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25" w:rsidRPr="003B1A06" w:rsidRDefault="003E5D25" w:rsidP="003E5D25">
      <w:pPr>
        <w:jc w:val="right"/>
        <w:rPr>
          <w:rFonts w:ascii="Arial" w:hAnsi="Arial" w:cs="Arial"/>
        </w:rPr>
      </w:pPr>
      <w:r w:rsidRPr="003B1A06">
        <w:rPr>
          <w:rFonts w:ascii="Arial" w:hAnsi="Arial" w:cs="Arial"/>
          <w:sz w:val="18"/>
          <w:lang w:val="es-MX"/>
        </w:rPr>
        <w:t>COMITRANS-</w:t>
      </w:r>
      <w:r>
        <w:rPr>
          <w:rFonts w:ascii="Arial" w:hAnsi="Arial" w:cs="Arial"/>
          <w:sz w:val="18"/>
          <w:lang w:val="es-MX"/>
        </w:rPr>
        <w:t>ORD</w:t>
      </w:r>
      <w:r w:rsidRPr="003B1A06">
        <w:rPr>
          <w:rFonts w:ascii="Arial" w:hAnsi="Arial" w:cs="Arial"/>
          <w:sz w:val="18"/>
          <w:lang w:val="es-MX"/>
        </w:rPr>
        <w:t>-</w:t>
      </w:r>
      <w:r>
        <w:rPr>
          <w:rFonts w:ascii="Arial" w:hAnsi="Arial" w:cs="Arial"/>
          <w:sz w:val="18"/>
          <w:lang w:val="es-MX"/>
        </w:rPr>
        <w:t>01RA/2020</w:t>
      </w:r>
    </w:p>
    <w:p w:rsidR="003E5D25" w:rsidRPr="002E3927" w:rsidRDefault="003E5D25" w:rsidP="003E5D25">
      <w:pPr>
        <w:ind w:left="-993" w:right="-992"/>
        <w:jc w:val="center"/>
        <w:rPr>
          <w:rFonts w:ascii="Arial" w:eastAsia="MS Mincho" w:hAnsi="Arial" w:cs="Arial"/>
          <w:b/>
          <w:szCs w:val="21"/>
        </w:rPr>
      </w:pPr>
      <w:r w:rsidRPr="002E3927">
        <w:rPr>
          <w:rFonts w:ascii="Arial" w:hAnsi="Arial" w:cs="Arial"/>
          <w:noProof/>
          <w:szCs w:val="21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8BBC9C" wp14:editId="5ECFAD52">
                <wp:simplePos x="0" y="0"/>
                <wp:positionH relativeFrom="margin">
                  <wp:align>center</wp:align>
                </wp:positionH>
                <wp:positionV relativeFrom="paragraph">
                  <wp:posOffset>680720</wp:posOffset>
                </wp:positionV>
                <wp:extent cx="6741795" cy="405130"/>
                <wp:effectExtent l="0" t="0" r="2095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79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D25" w:rsidRPr="003D754B" w:rsidRDefault="003E5D25" w:rsidP="003E5D25">
                            <w:pPr>
                              <w:pStyle w:val="Prrafodelista"/>
                              <w:spacing w:line="276" w:lineRule="auto"/>
                              <w:ind w:left="0"/>
                              <w:jc w:val="center"/>
                            </w:pPr>
                            <w:r w:rsidRPr="003D75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OBJETIVO DE LA REUNIÓN: ASUNTOS QUE SE NECESITAN TRATAR EN EL ÓR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GANO COLEGIADO DENOMINADO COMITÉ</w:t>
                            </w:r>
                            <w:r w:rsidRPr="003D75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BBC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53.6pt;width:530.85pt;height:31.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" strokeweight="1.75pt">
                <v:textbox>
                  <w:txbxContent>
                    <w:p w:rsidR="003E5D25" w:rsidRPr="003D754B" w:rsidRDefault="003E5D25" w:rsidP="003E5D25">
                      <w:pPr>
                        <w:pStyle w:val="Prrafodelista"/>
                        <w:spacing w:line="276" w:lineRule="auto"/>
                        <w:ind w:left="0"/>
                        <w:jc w:val="center"/>
                      </w:pPr>
                      <w:r w:rsidRPr="003D75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OBJETIVO DE LA REUNIÓN: ASUNTOS QUE SE NECESITAN TRATAR EN EL ÓR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GANO COLEGIADO DENOMINADO COMITÉ</w:t>
                      </w:r>
                      <w:r w:rsidRPr="003D75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DE TRANSPARENCIA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3927">
        <w:rPr>
          <w:rFonts w:ascii="Arial" w:eastAsia="MS Mincho" w:hAnsi="Arial" w:cs="Arial"/>
          <w:b/>
          <w:szCs w:val="21"/>
        </w:rPr>
        <w:t xml:space="preserve">ACTA DE LA </w:t>
      </w:r>
      <w:r>
        <w:rPr>
          <w:rFonts w:ascii="Arial" w:eastAsia="MS Mincho" w:hAnsi="Arial" w:cs="Arial"/>
          <w:b/>
          <w:szCs w:val="21"/>
        </w:rPr>
        <w:t>PRIMERA</w:t>
      </w:r>
      <w:r w:rsidRPr="002E3927">
        <w:rPr>
          <w:rFonts w:ascii="Arial" w:eastAsia="MS Mincho" w:hAnsi="Arial" w:cs="Arial"/>
          <w:b/>
          <w:szCs w:val="21"/>
        </w:rPr>
        <w:t xml:space="preserve"> SESIÓN </w:t>
      </w:r>
      <w:r>
        <w:rPr>
          <w:rFonts w:ascii="Arial" w:eastAsia="MS Mincho" w:hAnsi="Arial" w:cs="Arial"/>
          <w:b/>
          <w:szCs w:val="21"/>
        </w:rPr>
        <w:t>EXTRA</w:t>
      </w:r>
      <w:r>
        <w:rPr>
          <w:rFonts w:ascii="Arial" w:eastAsia="MS Mincho" w:hAnsi="Arial" w:cs="Arial"/>
          <w:b/>
          <w:szCs w:val="21"/>
        </w:rPr>
        <w:t>ORDINARIA D</w:t>
      </w:r>
      <w:r w:rsidRPr="002E3927">
        <w:rPr>
          <w:rFonts w:ascii="Arial" w:eastAsia="MS Mincho" w:hAnsi="Arial" w:cs="Arial"/>
          <w:b/>
          <w:szCs w:val="21"/>
        </w:rPr>
        <w:t>EL COMITÉ DE TRANSPARENCIA DEL INSTITUTO NACIONAL DE CIENCIAS MÉDICAS Y NUTRICIÓN SALVADOR ZUBIRÁN.</w:t>
      </w:r>
    </w:p>
    <w:p w:rsidR="003E5D25" w:rsidRPr="002E3927" w:rsidRDefault="003E5D25" w:rsidP="003E5D25">
      <w:pPr>
        <w:ind w:left="-993" w:right="-992"/>
        <w:jc w:val="both"/>
        <w:rPr>
          <w:rFonts w:ascii="Arial" w:eastAsia="MS Mincho" w:hAnsi="Arial" w:cs="Arial"/>
          <w:color w:val="000000" w:themeColor="text1"/>
          <w:szCs w:val="21"/>
        </w:rPr>
      </w:pPr>
      <w:r w:rsidRPr="002E3927">
        <w:rPr>
          <w:rFonts w:ascii="Arial" w:eastAsia="MS Mincho" w:hAnsi="Arial" w:cs="Arial"/>
          <w:color w:val="000000" w:themeColor="text1"/>
          <w:szCs w:val="21"/>
        </w:rPr>
        <w:t xml:space="preserve">En la Ciudad de México, con fecha </w:t>
      </w:r>
      <w:r>
        <w:rPr>
          <w:rFonts w:ascii="Arial" w:eastAsia="MS Mincho" w:hAnsi="Arial" w:cs="Arial"/>
          <w:color w:val="000000" w:themeColor="text1"/>
          <w:szCs w:val="21"/>
        </w:rPr>
        <w:t>11</w:t>
      </w:r>
      <w:r w:rsidRPr="002E3927">
        <w:rPr>
          <w:rFonts w:ascii="Arial" w:eastAsia="MS Mincho" w:hAnsi="Arial" w:cs="Arial"/>
          <w:color w:val="000000" w:themeColor="text1"/>
          <w:szCs w:val="21"/>
        </w:rPr>
        <w:t xml:space="preserve"> de </w:t>
      </w:r>
      <w:r>
        <w:rPr>
          <w:rFonts w:ascii="Arial" w:eastAsia="MS Mincho" w:hAnsi="Arial" w:cs="Arial"/>
          <w:color w:val="000000" w:themeColor="text1"/>
          <w:szCs w:val="21"/>
        </w:rPr>
        <w:t>febrero</w:t>
      </w:r>
      <w:r w:rsidRPr="002E3927">
        <w:rPr>
          <w:rFonts w:ascii="Arial" w:eastAsia="MS Mincho" w:hAnsi="Arial" w:cs="Arial"/>
          <w:color w:val="000000" w:themeColor="text1"/>
          <w:szCs w:val="21"/>
        </w:rPr>
        <w:t xml:space="preserve"> de 20</w:t>
      </w:r>
      <w:r>
        <w:rPr>
          <w:rFonts w:ascii="Arial" w:eastAsia="MS Mincho" w:hAnsi="Arial" w:cs="Arial"/>
          <w:color w:val="000000" w:themeColor="text1"/>
          <w:szCs w:val="21"/>
        </w:rPr>
        <w:t>20</w:t>
      </w:r>
      <w:r w:rsidRPr="002E3927">
        <w:rPr>
          <w:rFonts w:ascii="Arial" w:eastAsia="MS Mincho" w:hAnsi="Arial" w:cs="Arial"/>
          <w:color w:val="000000" w:themeColor="text1"/>
          <w:szCs w:val="21"/>
        </w:rPr>
        <w:t>, siendo las 1</w:t>
      </w:r>
      <w:r>
        <w:rPr>
          <w:rFonts w:ascii="Arial" w:eastAsia="MS Mincho" w:hAnsi="Arial" w:cs="Arial"/>
          <w:color w:val="000000" w:themeColor="text1"/>
          <w:szCs w:val="21"/>
        </w:rPr>
        <w:t>2</w:t>
      </w:r>
      <w:r w:rsidRPr="002E3927">
        <w:rPr>
          <w:rFonts w:ascii="Arial" w:eastAsia="MS Mincho" w:hAnsi="Arial" w:cs="Arial"/>
          <w:color w:val="000000" w:themeColor="text1"/>
          <w:szCs w:val="21"/>
        </w:rPr>
        <w:t xml:space="preserve">:00 horas, se reúnen en el Instituto Nacional de Ciencias Médicas y Nutrición Salvador Zubirán, con domicilio en Avenida Vasco de Quiroga, número quince, Colonia Belisario Domínguez Sección XVI, </w:t>
      </w:r>
      <w:r>
        <w:rPr>
          <w:rFonts w:ascii="Arial" w:eastAsia="MS Mincho" w:hAnsi="Arial" w:cs="Arial"/>
          <w:color w:val="000000" w:themeColor="text1"/>
          <w:szCs w:val="21"/>
        </w:rPr>
        <w:t>Alcaldía</w:t>
      </w:r>
      <w:r w:rsidRPr="002E3927">
        <w:rPr>
          <w:rFonts w:ascii="Arial" w:eastAsia="MS Mincho" w:hAnsi="Arial" w:cs="Arial"/>
          <w:color w:val="000000" w:themeColor="text1"/>
          <w:szCs w:val="21"/>
        </w:rPr>
        <w:t xml:space="preserve"> Tlalpan, Código Postal 14080, en la Ciudad de México, </w:t>
      </w:r>
      <w:r>
        <w:rPr>
          <w:rFonts w:ascii="Arial" w:eastAsia="MS Mincho" w:hAnsi="Arial" w:cs="Arial"/>
          <w:color w:val="000000" w:themeColor="text1"/>
          <w:szCs w:val="21"/>
        </w:rPr>
        <w:t xml:space="preserve">la </w:t>
      </w:r>
      <w:r w:rsidRPr="002E3927">
        <w:rPr>
          <w:rFonts w:ascii="Arial" w:eastAsia="MS Mincho" w:hAnsi="Arial" w:cs="Arial"/>
          <w:iCs/>
          <w:color w:val="000000" w:themeColor="text1"/>
          <w:szCs w:val="21"/>
        </w:rPr>
        <w:t>L</w:t>
      </w:r>
      <w:r>
        <w:rPr>
          <w:rFonts w:ascii="Arial" w:eastAsia="MS Mincho" w:hAnsi="Arial" w:cs="Arial"/>
          <w:iCs/>
          <w:color w:val="000000" w:themeColor="text1"/>
          <w:szCs w:val="21"/>
        </w:rPr>
        <w:t>cda</w:t>
      </w:r>
      <w:r w:rsidRPr="002E3927">
        <w:rPr>
          <w:rFonts w:ascii="Arial" w:eastAsia="MS Mincho" w:hAnsi="Arial" w:cs="Arial"/>
          <w:iCs/>
          <w:color w:val="000000" w:themeColor="text1"/>
          <w:szCs w:val="21"/>
        </w:rPr>
        <w:t>. Denisse Esmeralda Cadena García Titular del Órgano Interno de Control en el Instituto Nacional de Ciencias Médicas y Nutrición Salvador Zubirán,</w:t>
      </w:r>
      <w:r>
        <w:rPr>
          <w:rFonts w:ascii="Arial" w:eastAsia="MS Mincho" w:hAnsi="Arial" w:cs="Arial"/>
          <w:iCs/>
          <w:color w:val="000000" w:themeColor="text1"/>
          <w:szCs w:val="21"/>
        </w:rPr>
        <w:t xml:space="preserve"> la</w:t>
      </w:r>
      <w:r w:rsidRPr="002E3927">
        <w:rPr>
          <w:rFonts w:ascii="Arial" w:eastAsia="MS Mincho" w:hAnsi="Arial" w:cs="Arial"/>
          <w:iCs/>
          <w:color w:val="000000" w:themeColor="text1"/>
          <w:szCs w:val="21"/>
        </w:rPr>
        <w:t xml:space="preserve"> </w:t>
      </w:r>
      <w:r>
        <w:rPr>
          <w:rFonts w:ascii="Arial" w:eastAsia="MS Mincho" w:hAnsi="Arial" w:cs="Arial"/>
          <w:iCs/>
          <w:color w:val="000000" w:themeColor="text1"/>
          <w:szCs w:val="21"/>
        </w:rPr>
        <w:t>Lcda</w:t>
      </w:r>
      <w:r w:rsidRPr="002E3927">
        <w:rPr>
          <w:rFonts w:ascii="Arial" w:eastAsia="MS Mincho" w:hAnsi="Arial" w:cs="Arial"/>
          <w:iCs/>
          <w:color w:val="000000" w:themeColor="text1"/>
          <w:szCs w:val="21"/>
        </w:rPr>
        <w:t xml:space="preserve">. Erika Desirée Retiz Márquez, en su calidad de Coordinadora de Archivos, y </w:t>
      </w:r>
      <w:r>
        <w:rPr>
          <w:rFonts w:ascii="Arial" w:eastAsia="MS Mincho" w:hAnsi="Arial" w:cs="Arial"/>
          <w:iCs/>
          <w:color w:val="000000" w:themeColor="text1"/>
          <w:szCs w:val="21"/>
        </w:rPr>
        <w:t xml:space="preserve">la </w:t>
      </w:r>
      <w:r w:rsidRPr="002E3927">
        <w:rPr>
          <w:rFonts w:ascii="Arial" w:eastAsia="MS Mincho" w:hAnsi="Arial" w:cs="Arial"/>
          <w:iCs/>
          <w:color w:val="000000" w:themeColor="text1"/>
          <w:szCs w:val="21"/>
        </w:rPr>
        <w:t>L</w:t>
      </w:r>
      <w:r>
        <w:rPr>
          <w:rFonts w:ascii="Arial" w:eastAsia="MS Mincho" w:hAnsi="Arial" w:cs="Arial"/>
          <w:iCs/>
          <w:color w:val="000000" w:themeColor="text1"/>
          <w:szCs w:val="21"/>
        </w:rPr>
        <w:t>cda</w:t>
      </w:r>
      <w:r w:rsidRPr="002E3927">
        <w:rPr>
          <w:rFonts w:ascii="Arial" w:eastAsia="MS Mincho" w:hAnsi="Arial" w:cs="Arial"/>
          <w:iCs/>
          <w:color w:val="000000" w:themeColor="text1"/>
          <w:szCs w:val="21"/>
        </w:rPr>
        <w:t xml:space="preserve">. Belem Rosas De La O, Titular de la Unidad de Transparencia de este Instituto, a fin de llevar a cabo la </w:t>
      </w:r>
      <w:r>
        <w:rPr>
          <w:rFonts w:ascii="Arial" w:eastAsia="MS Mincho" w:hAnsi="Arial" w:cs="Arial"/>
          <w:iCs/>
          <w:color w:val="000000" w:themeColor="text1"/>
          <w:szCs w:val="21"/>
        </w:rPr>
        <w:t>Primera</w:t>
      </w:r>
      <w:r w:rsidRPr="002E3927">
        <w:rPr>
          <w:rFonts w:ascii="Arial" w:eastAsia="MS Mincho" w:hAnsi="Arial" w:cs="Arial"/>
          <w:iCs/>
          <w:color w:val="000000" w:themeColor="text1"/>
          <w:szCs w:val="21"/>
        </w:rPr>
        <w:t xml:space="preserve"> Sesión </w:t>
      </w:r>
      <w:r>
        <w:rPr>
          <w:rFonts w:ascii="Arial" w:eastAsia="MS Mincho" w:hAnsi="Arial" w:cs="Arial"/>
          <w:iCs/>
          <w:color w:val="000000" w:themeColor="text1"/>
          <w:szCs w:val="21"/>
        </w:rPr>
        <w:t>Extrao</w:t>
      </w:r>
      <w:r>
        <w:rPr>
          <w:rFonts w:ascii="Arial" w:eastAsia="MS Mincho" w:hAnsi="Arial" w:cs="Arial"/>
          <w:iCs/>
          <w:color w:val="000000" w:themeColor="text1"/>
          <w:szCs w:val="21"/>
        </w:rPr>
        <w:t>rdinaria</w:t>
      </w:r>
      <w:r w:rsidRPr="002E3927">
        <w:rPr>
          <w:rFonts w:ascii="Arial" w:eastAsia="MS Mincho" w:hAnsi="Arial" w:cs="Arial"/>
          <w:iCs/>
          <w:color w:val="000000" w:themeColor="text1"/>
          <w:szCs w:val="21"/>
        </w:rPr>
        <w:t xml:space="preserve"> del Comité de Transparencia</w:t>
      </w:r>
      <w:r w:rsidRPr="002E3927">
        <w:rPr>
          <w:rFonts w:ascii="Arial" w:eastAsia="MS Mincho" w:hAnsi="Arial" w:cs="Arial"/>
          <w:color w:val="000000" w:themeColor="text1"/>
          <w:szCs w:val="21"/>
        </w:rPr>
        <w:t>:</w:t>
      </w: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411"/>
        <w:gridCol w:w="307"/>
        <w:gridCol w:w="4937"/>
        <w:gridCol w:w="5088"/>
        <w:gridCol w:w="15"/>
      </w:tblGrid>
      <w:tr w:rsidR="003E5D25" w:rsidRPr="002E3927" w:rsidTr="003E5D25">
        <w:trPr>
          <w:gridBefore w:val="1"/>
          <w:wBefore w:w="15" w:type="dxa"/>
          <w:cantSplit/>
          <w:trHeight w:val="221"/>
          <w:jc w:val="center"/>
        </w:trPr>
        <w:tc>
          <w:tcPr>
            <w:tcW w:w="10758" w:type="dxa"/>
            <w:gridSpan w:val="5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3E5D25" w:rsidRPr="002E3927" w:rsidRDefault="003E5D25" w:rsidP="00173955">
            <w:pPr>
              <w:ind w:left="-369"/>
              <w:jc w:val="center"/>
              <w:rPr>
                <w:rFonts w:ascii="Arial" w:hAnsi="Arial" w:cs="Arial"/>
                <w:b/>
                <w:bCs/>
                <w:szCs w:val="21"/>
                <w:lang w:val="es-MX"/>
              </w:rPr>
            </w:pPr>
            <w:r w:rsidRPr="002E3927">
              <w:rPr>
                <w:rFonts w:ascii="Arial" w:hAnsi="Arial" w:cs="Arial"/>
                <w:szCs w:val="21"/>
              </w:rPr>
              <w:t xml:space="preserve"> </w:t>
            </w:r>
            <w:r w:rsidRPr="002E3927">
              <w:rPr>
                <w:rFonts w:ascii="Arial" w:hAnsi="Arial" w:cs="Arial"/>
                <w:b/>
                <w:bCs/>
                <w:szCs w:val="21"/>
                <w:lang w:val="es-MX"/>
              </w:rPr>
              <w:t>ORDEN DEL DÍA</w:t>
            </w:r>
          </w:p>
        </w:tc>
      </w:tr>
      <w:tr w:rsidR="003E5D25" w:rsidRPr="002E3927" w:rsidTr="003E5D25">
        <w:trPr>
          <w:gridBefore w:val="1"/>
          <w:wBefore w:w="15" w:type="dxa"/>
          <w:cantSplit/>
          <w:trHeight w:val="257"/>
          <w:jc w:val="center"/>
        </w:trPr>
        <w:tc>
          <w:tcPr>
            <w:tcW w:w="411" w:type="dxa"/>
            <w:shd w:val="clear" w:color="auto" w:fill="BFBFBF"/>
            <w:vAlign w:val="center"/>
          </w:tcPr>
          <w:p w:rsidR="003E5D25" w:rsidRPr="002E3927" w:rsidRDefault="003E5D25" w:rsidP="00173955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2E3927">
              <w:rPr>
                <w:rFonts w:ascii="Arial" w:hAnsi="Arial" w:cs="Arial"/>
                <w:b/>
                <w:bCs/>
                <w:szCs w:val="21"/>
              </w:rPr>
              <w:t>1.</w:t>
            </w:r>
          </w:p>
        </w:tc>
        <w:tc>
          <w:tcPr>
            <w:tcW w:w="10347" w:type="dxa"/>
            <w:gridSpan w:val="4"/>
            <w:vAlign w:val="center"/>
          </w:tcPr>
          <w:p w:rsidR="003E5D25" w:rsidRPr="00353139" w:rsidRDefault="003E5D25" w:rsidP="00173955">
            <w:pPr>
              <w:jc w:val="both"/>
              <w:rPr>
                <w:rFonts w:ascii="Arial" w:hAnsi="Arial" w:cs="Arial"/>
              </w:rPr>
            </w:pPr>
            <w:r w:rsidRPr="00353139">
              <w:rPr>
                <w:rFonts w:ascii="Arial" w:hAnsi="Arial" w:cs="Arial"/>
              </w:rPr>
              <w:t>Lectura y aprobación del orden del día.</w:t>
            </w:r>
          </w:p>
        </w:tc>
      </w:tr>
      <w:tr w:rsidR="003E5D25" w:rsidRPr="002E3927" w:rsidTr="003E5D25">
        <w:trPr>
          <w:gridBefore w:val="1"/>
          <w:wBefore w:w="15" w:type="dxa"/>
          <w:cantSplit/>
          <w:trHeight w:val="160"/>
          <w:jc w:val="center"/>
        </w:trPr>
        <w:tc>
          <w:tcPr>
            <w:tcW w:w="411" w:type="dxa"/>
            <w:shd w:val="clear" w:color="auto" w:fill="BFBFBF"/>
            <w:vAlign w:val="center"/>
          </w:tcPr>
          <w:p w:rsidR="003E5D25" w:rsidRPr="002E3927" w:rsidRDefault="003E5D25" w:rsidP="00173955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2E3927">
              <w:rPr>
                <w:rFonts w:ascii="Arial" w:hAnsi="Arial" w:cs="Arial"/>
                <w:b/>
                <w:bCs/>
                <w:szCs w:val="21"/>
              </w:rPr>
              <w:t>2.</w:t>
            </w:r>
          </w:p>
        </w:tc>
        <w:tc>
          <w:tcPr>
            <w:tcW w:w="10347" w:type="dxa"/>
            <w:gridSpan w:val="4"/>
          </w:tcPr>
          <w:p w:rsidR="003E5D25" w:rsidRPr="003E5D25" w:rsidRDefault="003E5D25" w:rsidP="003E5D25">
            <w:pPr>
              <w:spacing w:after="0" w:line="240" w:lineRule="auto"/>
              <w:jc w:val="both"/>
              <w:rPr>
                <w:rFonts w:ascii="Arial" w:eastAsia="MS Mincho" w:hAnsi="Arial" w:cs="Arial"/>
                <w:iCs/>
              </w:rPr>
            </w:pPr>
            <w:r w:rsidRPr="00752196">
              <w:rPr>
                <w:rFonts w:ascii="Arial" w:eastAsia="MS Mincho" w:hAnsi="Arial" w:cs="Arial"/>
                <w:iCs/>
              </w:rPr>
              <w:t>Se solicita Prorroga por parte del Departamento de Relaciones Laborales a fin de poder recabar la información requerida en la solicitud de información 1222600002820.</w:t>
            </w:r>
          </w:p>
        </w:tc>
      </w:tr>
      <w:tr w:rsidR="003E5D25" w:rsidRPr="002E3927" w:rsidTr="003E5D25">
        <w:trPr>
          <w:gridBefore w:val="1"/>
          <w:wBefore w:w="15" w:type="dxa"/>
          <w:cantSplit/>
          <w:trHeight w:val="160"/>
          <w:jc w:val="center"/>
        </w:trPr>
        <w:tc>
          <w:tcPr>
            <w:tcW w:w="411" w:type="dxa"/>
            <w:shd w:val="clear" w:color="auto" w:fill="BFBFBF"/>
            <w:vAlign w:val="center"/>
          </w:tcPr>
          <w:p w:rsidR="003E5D25" w:rsidRPr="002E3927" w:rsidRDefault="003E5D25" w:rsidP="00173955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2E3927">
              <w:rPr>
                <w:rFonts w:ascii="Arial" w:hAnsi="Arial" w:cs="Arial"/>
                <w:b/>
                <w:bCs/>
                <w:szCs w:val="21"/>
              </w:rPr>
              <w:t>3.</w:t>
            </w:r>
          </w:p>
        </w:tc>
        <w:tc>
          <w:tcPr>
            <w:tcW w:w="10347" w:type="dxa"/>
            <w:gridSpan w:val="4"/>
          </w:tcPr>
          <w:p w:rsidR="003E5D25" w:rsidRPr="00353139" w:rsidRDefault="003E5D25" w:rsidP="00173955">
            <w:pPr>
              <w:rPr>
                <w:rFonts w:ascii="Arial" w:hAnsi="Arial" w:cs="Arial"/>
              </w:rPr>
            </w:pPr>
            <w:r w:rsidRPr="00752196">
              <w:rPr>
                <w:rFonts w:ascii="Arial" w:eastAsia="MS Mincho" w:hAnsi="Arial" w:cs="Arial"/>
                <w:iCs/>
              </w:rPr>
              <w:t>Se solicita Prorroga por parte del Departamento de Asesoría Jurídica a fin de poder recabar la información requerida en la solicitud de información 1222600001720.</w:t>
            </w:r>
          </w:p>
        </w:tc>
      </w:tr>
      <w:tr w:rsidR="003E5D25" w:rsidRPr="002E3927" w:rsidTr="003E5D25">
        <w:trPr>
          <w:gridBefore w:val="1"/>
          <w:wBefore w:w="15" w:type="dxa"/>
          <w:cantSplit/>
          <w:trHeight w:val="160"/>
          <w:jc w:val="center"/>
        </w:trPr>
        <w:tc>
          <w:tcPr>
            <w:tcW w:w="411" w:type="dxa"/>
            <w:shd w:val="clear" w:color="auto" w:fill="BFBFBF"/>
            <w:vAlign w:val="center"/>
          </w:tcPr>
          <w:p w:rsidR="003E5D25" w:rsidRPr="002E3927" w:rsidRDefault="003E5D25" w:rsidP="00173955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2E3927">
              <w:rPr>
                <w:rFonts w:ascii="Arial" w:hAnsi="Arial" w:cs="Arial"/>
                <w:b/>
                <w:bCs/>
                <w:szCs w:val="21"/>
              </w:rPr>
              <w:t>4.</w:t>
            </w:r>
          </w:p>
        </w:tc>
        <w:tc>
          <w:tcPr>
            <w:tcW w:w="10347" w:type="dxa"/>
            <w:gridSpan w:val="4"/>
          </w:tcPr>
          <w:p w:rsidR="003E5D25" w:rsidRPr="003E5D25" w:rsidRDefault="003E5D25" w:rsidP="003E5D25">
            <w:pPr>
              <w:spacing w:after="0" w:line="240" w:lineRule="auto"/>
              <w:jc w:val="both"/>
              <w:rPr>
                <w:rFonts w:ascii="Arial" w:eastAsia="MS Mincho" w:hAnsi="Arial" w:cs="Arial"/>
                <w:iCs/>
              </w:rPr>
            </w:pPr>
            <w:r w:rsidRPr="00752196">
              <w:rPr>
                <w:rFonts w:ascii="Arial" w:eastAsia="MS Mincho" w:hAnsi="Arial" w:cs="Arial"/>
                <w:iCs/>
              </w:rPr>
              <w:t>Revisión y en su caso aprobación de la versión pública propuesta por el Departamento de Asesoría Jurídica, para dar respuesta a la solicitud de información 1222600001720.</w:t>
            </w:r>
          </w:p>
        </w:tc>
      </w:tr>
      <w:tr w:rsidR="003E5D25" w:rsidRPr="002E3927" w:rsidTr="003E5D25">
        <w:trPr>
          <w:gridBefore w:val="1"/>
          <w:wBefore w:w="15" w:type="dxa"/>
          <w:cantSplit/>
          <w:trHeight w:val="160"/>
          <w:jc w:val="center"/>
        </w:trPr>
        <w:tc>
          <w:tcPr>
            <w:tcW w:w="411" w:type="dxa"/>
            <w:shd w:val="clear" w:color="auto" w:fill="BFBFBF"/>
            <w:vAlign w:val="center"/>
          </w:tcPr>
          <w:p w:rsidR="003E5D25" w:rsidRPr="002E3927" w:rsidRDefault="003E5D25" w:rsidP="00173955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2E3927">
              <w:rPr>
                <w:rFonts w:ascii="Arial" w:hAnsi="Arial" w:cs="Arial"/>
                <w:b/>
                <w:bCs/>
                <w:szCs w:val="21"/>
              </w:rPr>
              <w:t>5.</w:t>
            </w:r>
          </w:p>
        </w:tc>
        <w:tc>
          <w:tcPr>
            <w:tcW w:w="10347" w:type="dxa"/>
            <w:gridSpan w:val="4"/>
          </w:tcPr>
          <w:p w:rsidR="003E5D25" w:rsidRPr="004C47A4" w:rsidRDefault="003E5D25" w:rsidP="00173955">
            <w:pPr>
              <w:jc w:val="both"/>
              <w:rPr>
                <w:rFonts w:ascii="Arial" w:hAnsi="Arial" w:cs="Arial"/>
              </w:rPr>
            </w:pPr>
            <w:r w:rsidRPr="00752196">
              <w:rPr>
                <w:rFonts w:ascii="Arial" w:eastAsia="MS Mincho" w:hAnsi="Arial" w:cs="Arial"/>
                <w:iCs/>
              </w:rPr>
              <w:t>Revisión y en su caso aprobación de la versión pública propuesta por la Subdirección de Recursos Humanos, para dar respuesta a la solicit</w:t>
            </w:r>
            <w:r>
              <w:rPr>
                <w:rFonts w:ascii="Arial" w:eastAsia="MS Mincho" w:hAnsi="Arial" w:cs="Arial"/>
                <w:iCs/>
              </w:rPr>
              <w:t>ud de información 1222600007120</w:t>
            </w:r>
          </w:p>
        </w:tc>
      </w:tr>
      <w:tr w:rsidR="003E5D25" w:rsidRPr="002E3927" w:rsidTr="003E5D25">
        <w:trPr>
          <w:gridBefore w:val="1"/>
          <w:wBefore w:w="15" w:type="dxa"/>
          <w:cantSplit/>
          <w:trHeight w:val="160"/>
          <w:jc w:val="center"/>
        </w:trPr>
        <w:tc>
          <w:tcPr>
            <w:tcW w:w="411" w:type="dxa"/>
            <w:shd w:val="clear" w:color="auto" w:fill="BFBFBF"/>
            <w:vAlign w:val="center"/>
          </w:tcPr>
          <w:p w:rsidR="003E5D25" w:rsidRPr="002E3927" w:rsidRDefault="003E5D25" w:rsidP="00173955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6.</w:t>
            </w:r>
          </w:p>
        </w:tc>
        <w:tc>
          <w:tcPr>
            <w:tcW w:w="10347" w:type="dxa"/>
            <w:gridSpan w:val="4"/>
          </w:tcPr>
          <w:p w:rsidR="003E5D25" w:rsidRPr="004C47A4" w:rsidRDefault="003E5D25" w:rsidP="00173955">
            <w:pPr>
              <w:jc w:val="both"/>
              <w:rPr>
                <w:rFonts w:ascii="Arial" w:hAnsi="Arial" w:cs="Arial"/>
              </w:rPr>
            </w:pPr>
            <w:r w:rsidRPr="00752196">
              <w:rPr>
                <w:rFonts w:ascii="Arial" w:eastAsia="MS Mincho" w:hAnsi="Arial" w:cs="Arial"/>
                <w:iCs/>
              </w:rPr>
              <w:t>Revisión y en su caso aprobación de la versión pública propuesta por la Subdirección de Recursos Humanos, para dar respuesta a la solicitud de información 1222600004320.</w:t>
            </w:r>
          </w:p>
        </w:tc>
      </w:tr>
      <w:tr w:rsidR="003E5D25" w:rsidRPr="002E3927" w:rsidTr="003E5D25">
        <w:trPr>
          <w:gridBefore w:val="1"/>
          <w:wBefore w:w="15" w:type="dxa"/>
          <w:cantSplit/>
          <w:trHeight w:val="160"/>
          <w:jc w:val="center"/>
        </w:trPr>
        <w:tc>
          <w:tcPr>
            <w:tcW w:w="411" w:type="dxa"/>
            <w:shd w:val="clear" w:color="auto" w:fill="BFBFBF"/>
            <w:vAlign w:val="center"/>
          </w:tcPr>
          <w:p w:rsidR="003E5D25" w:rsidRPr="002E3927" w:rsidRDefault="003E5D25" w:rsidP="00173955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7.</w:t>
            </w:r>
          </w:p>
        </w:tc>
        <w:tc>
          <w:tcPr>
            <w:tcW w:w="10347" w:type="dxa"/>
            <w:gridSpan w:val="4"/>
          </w:tcPr>
          <w:p w:rsidR="003E5D25" w:rsidRPr="003E5D25" w:rsidRDefault="003E5D25" w:rsidP="003E5D25">
            <w:pPr>
              <w:spacing w:after="0" w:line="240" w:lineRule="auto"/>
              <w:jc w:val="both"/>
              <w:rPr>
                <w:rFonts w:ascii="Arial" w:eastAsia="MS Mincho" w:hAnsi="Arial" w:cs="Arial"/>
                <w:iCs/>
              </w:rPr>
            </w:pPr>
            <w:r w:rsidRPr="00752196">
              <w:rPr>
                <w:rFonts w:ascii="Arial" w:eastAsia="MS Mincho" w:hAnsi="Arial" w:cs="Arial"/>
                <w:iCs/>
              </w:rPr>
              <w:t>Ratificación como enlace de Capacitación en Transparencia ante el INAI durante el ejercicio fiscal 2020.</w:t>
            </w:r>
          </w:p>
        </w:tc>
      </w:tr>
      <w:tr w:rsidR="003E5D25" w:rsidRPr="002E3927" w:rsidTr="003E5D25">
        <w:trPr>
          <w:gridBefore w:val="1"/>
          <w:wBefore w:w="15" w:type="dxa"/>
          <w:cantSplit/>
          <w:trHeight w:val="160"/>
          <w:jc w:val="center"/>
        </w:trPr>
        <w:tc>
          <w:tcPr>
            <w:tcW w:w="411" w:type="dxa"/>
            <w:shd w:val="clear" w:color="auto" w:fill="BFBFBF"/>
            <w:vAlign w:val="center"/>
          </w:tcPr>
          <w:p w:rsidR="003E5D25" w:rsidRPr="002E3927" w:rsidRDefault="003E5D25" w:rsidP="00173955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8.</w:t>
            </w:r>
          </w:p>
        </w:tc>
        <w:tc>
          <w:tcPr>
            <w:tcW w:w="10347" w:type="dxa"/>
            <w:gridSpan w:val="4"/>
          </w:tcPr>
          <w:p w:rsidR="003E5D25" w:rsidRPr="003E5D25" w:rsidRDefault="003E5D25" w:rsidP="003E5D25">
            <w:pPr>
              <w:spacing w:after="0" w:line="240" w:lineRule="auto"/>
              <w:jc w:val="both"/>
              <w:rPr>
                <w:rFonts w:ascii="Arial" w:eastAsia="MS Mincho" w:hAnsi="Arial" w:cs="Arial"/>
                <w:iCs/>
              </w:rPr>
            </w:pPr>
            <w:r w:rsidRPr="00752196">
              <w:rPr>
                <w:rFonts w:ascii="Arial" w:eastAsia="MS Mincho" w:hAnsi="Arial" w:cs="Arial"/>
                <w:iCs/>
              </w:rPr>
              <w:t>Se someten para aprobación del Comité de Transparencia las versiones públicas propuestas por la Subdirección de Recursos Materiales y Servicios Generales para dar cumplimiento a la obligación de transparencia contemplada en la fracción XVIII del artículo 70 de la Ley General de Transparencia y Acceso a la Información Pública</w:t>
            </w:r>
          </w:p>
        </w:tc>
      </w:tr>
      <w:tr w:rsidR="003E5D25" w:rsidRPr="002E3927" w:rsidTr="003E5D25">
        <w:trPr>
          <w:gridBefore w:val="1"/>
          <w:wBefore w:w="15" w:type="dxa"/>
          <w:cantSplit/>
          <w:trHeight w:val="189"/>
          <w:jc w:val="center"/>
        </w:trPr>
        <w:tc>
          <w:tcPr>
            <w:tcW w:w="10758" w:type="dxa"/>
            <w:gridSpan w:val="5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3E5D25" w:rsidRPr="00353139" w:rsidRDefault="003E5D25" w:rsidP="00173955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353139">
              <w:rPr>
                <w:rFonts w:ascii="Arial" w:hAnsi="Arial" w:cs="Arial"/>
                <w:b/>
                <w:bCs/>
                <w:lang w:val="es-MX"/>
              </w:rPr>
              <w:t xml:space="preserve">DESARROLLO </w:t>
            </w:r>
          </w:p>
        </w:tc>
      </w:tr>
      <w:tr w:rsidR="003E5D25" w:rsidRPr="003D6FDE" w:rsidTr="003E5D25">
        <w:trPr>
          <w:gridBefore w:val="1"/>
          <w:wBefore w:w="15" w:type="dxa"/>
          <w:cantSplit/>
          <w:trHeight w:val="189"/>
          <w:jc w:val="center"/>
        </w:trPr>
        <w:tc>
          <w:tcPr>
            <w:tcW w:w="10758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2649" w:rsidRDefault="003E5D25" w:rsidP="00173955">
            <w:pPr>
              <w:jc w:val="both"/>
              <w:rPr>
                <w:rFonts w:ascii="Arial" w:hAnsi="Arial" w:cs="Arial"/>
                <w:bCs/>
                <w:lang w:val="es-MX"/>
              </w:rPr>
            </w:pPr>
            <w:r w:rsidRPr="003D6FDE">
              <w:rPr>
                <w:rFonts w:ascii="Arial" w:hAnsi="Arial" w:cs="Arial"/>
                <w:bCs/>
                <w:lang w:val="es-MX"/>
              </w:rPr>
              <w:lastRenderedPageBreak/>
              <w:t xml:space="preserve">Se procede a pasar lista de asistencia de los integrantes del Comité de Transparencia, en uso de la vos el Titular de la Unidad de Transparencia </w:t>
            </w:r>
            <w:r w:rsidR="008A2649">
              <w:rPr>
                <w:rFonts w:ascii="Arial" w:hAnsi="Arial" w:cs="Arial"/>
                <w:bCs/>
                <w:lang w:val="es-MX"/>
              </w:rPr>
              <w:t>presenta el oficio donde el Jefe Departamento de Relaciones Laborales, solicita la prórroga para dar respuesta a la solicitud de información con número de folio 1222600002820, que a la letra dice:</w:t>
            </w:r>
          </w:p>
          <w:p w:rsidR="008A2649" w:rsidRPr="008A2649" w:rsidRDefault="008A2649" w:rsidP="00173955">
            <w:pPr>
              <w:jc w:val="both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…</w:t>
            </w:r>
            <w:r w:rsidRPr="008A2649">
              <w:rPr>
                <w:rFonts w:ascii="Arial" w:hAnsi="Arial" w:cs="Arial"/>
                <w:b/>
                <w:bCs/>
                <w:lang w:val="es-MX"/>
              </w:rPr>
              <w:t>Por medio de la presente, solicito la siguiente información: Personal de enfermería y médicos en contacto con el paciente por: - Nombre y Apellidos - Tipo de personal: Base, Por Honorarios, etc. (No incluir médicos residentes). - Especialidad - Turno (matutino, vespertino, nocturno, etc.). - Servicio en el que se encuentra adscrito (Consulta externa, piso, etc.). - Nombre y dirección de la unidad hospitalaria donde labora.  Sin más por el momento, en espera de sus amables comentarios.  Saludos cordiales</w:t>
            </w:r>
            <w:r>
              <w:rPr>
                <w:rFonts w:ascii="Arial" w:hAnsi="Arial" w:cs="Arial"/>
                <w:b/>
                <w:bCs/>
                <w:lang w:val="es-MX"/>
              </w:rPr>
              <w:t>…(sic)</w:t>
            </w:r>
          </w:p>
          <w:p w:rsidR="00C45895" w:rsidRDefault="008A2649" w:rsidP="008A2649">
            <w:p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 Y toda vez que por parte de la Dirección de Medicina depuro el listado de médicos y enfermeras que tiene contacto con los pacientes, es entonces que esta Unidad de Transparencia solicita a la Subdirección de Recursos Humanos proporcione la información correspondiente a sus facultades, consistente en Tipo de Personal, Especialidad, Servicio en el que se encuentran adscritos, derivado de lo anterior y toda vez que tiene que realizar la búsqueda por nombre, solicitan la prorroga a fin de poder recabar la información solicitada, es entonces que lo integrantes del Comité determinan </w:t>
            </w:r>
            <w:r w:rsidR="00C45895" w:rsidRPr="00C45895">
              <w:rPr>
                <w:rFonts w:ascii="Arial" w:hAnsi="Arial" w:cs="Arial"/>
                <w:b/>
                <w:bCs/>
                <w:lang w:val="es-MX"/>
              </w:rPr>
              <w:t>confirmar</w:t>
            </w:r>
            <w:r w:rsidR="00C45895">
              <w:rPr>
                <w:rFonts w:ascii="Arial" w:hAnsi="Arial" w:cs="Arial"/>
                <w:bCs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lang w:val="es-MX"/>
              </w:rPr>
              <w:t>dicha prorroga dando como plazo límite el 18 de febrero de 2020 en un horario de 9:00 a 15:00hrs.-----------------------------------------------------------Pasando al tercer punto del orden del día el Departamento de Asesoría Jurídica solicita la prórroga para dar respuesta a la solicitud de información 122260001720</w:t>
            </w:r>
            <w:r w:rsidR="00C45895">
              <w:rPr>
                <w:rFonts w:ascii="Arial" w:hAnsi="Arial" w:cs="Arial"/>
                <w:bCs/>
                <w:lang w:val="es-MX"/>
              </w:rPr>
              <w:t>, debido a que se tiene que realizar una búsqueda exhaustiva derivado a que la petición contempla un periodo extenso de tiempo para poder dar atención a su petición, la cual solicita lo siguiente:</w:t>
            </w:r>
          </w:p>
          <w:p w:rsidR="008A2649" w:rsidRPr="00C45895" w:rsidRDefault="00C45895" w:rsidP="008A2649">
            <w:pPr>
              <w:jc w:val="both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…</w:t>
            </w:r>
            <w:r w:rsidRPr="00C45895">
              <w:rPr>
                <w:rFonts w:ascii="Arial" w:hAnsi="Arial" w:cs="Arial"/>
                <w:b/>
                <w:bCs/>
                <w:lang w:val="es-MX"/>
              </w:rPr>
              <w:t>Solicito copia de todos los contratos y/o convenios con sus anexos celebrados con la Fundación mexicana para la Salud (FUNSALUD) del 1 de enero de 1990 a la fecha</w:t>
            </w:r>
            <w:r>
              <w:rPr>
                <w:rFonts w:ascii="Arial" w:hAnsi="Arial" w:cs="Arial"/>
                <w:b/>
                <w:bCs/>
                <w:lang w:val="es-MX"/>
              </w:rPr>
              <w:t>…(sic)</w:t>
            </w:r>
            <w:r w:rsidR="008A2649" w:rsidRPr="00C45895">
              <w:rPr>
                <w:rFonts w:ascii="Arial" w:hAnsi="Arial" w:cs="Arial"/>
                <w:b/>
                <w:bCs/>
                <w:lang w:val="es-MX"/>
              </w:rPr>
              <w:t xml:space="preserve">  </w:t>
            </w:r>
          </w:p>
          <w:p w:rsidR="00021DFF" w:rsidRDefault="00C45895" w:rsidP="008A2649">
            <w:p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Por lo anterior, los integrantes del Comité determinar </w:t>
            </w:r>
            <w:r w:rsidRPr="00C45895">
              <w:rPr>
                <w:rFonts w:ascii="Arial" w:hAnsi="Arial" w:cs="Arial"/>
                <w:b/>
                <w:bCs/>
                <w:lang w:val="es-MX"/>
              </w:rPr>
              <w:t>confirmar</w:t>
            </w:r>
            <w:r>
              <w:rPr>
                <w:rFonts w:ascii="Arial" w:hAnsi="Arial" w:cs="Arial"/>
                <w:bCs/>
                <w:lang w:val="es-MX"/>
              </w:rPr>
              <w:t xml:space="preserve"> dicha prorroga.--------------------------------------- Y con la finalidad de dar respuesta a la solicitud 1222600001720, continuamos con el cuarto punto del orden del día consistente</w:t>
            </w:r>
            <w:r w:rsidR="00013B20">
              <w:rPr>
                <w:rFonts w:ascii="Arial" w:hAnsi="Arial" w:cs="Arial"/>
                <w:bCs/>
                <w:lang w:val="es-MX"/>
              </w:rPr>
              <w:t xml:space="preserve"> e</w:t>
            </w:r>
            <w:r>
              <w:rPr>
                <w:rFonts w:ascii="Arial" w:hAnsi="Arial" w:cs="Arial"/>
                <w:bCs/>
                <w:lang w:val="es-MX"/>
              </w:rPr>
              <w:t>n las versiones públicas de nueve Convenios que fueron formalizados con la Fundación Mexicana para la Salud A.C. (FUNSALUD), toda vez que contiene datos confidenciales como domicilio particular</w:t>
            </w:r>
            <w:r w:rsidR="00021DFF">
              <w:rPr>
                <w:rFonts w:ascii="Arial" w:hAnsi="Arial" w:cs="Arial"/>
                <w:bCs/>
                <w:lang w:val="es-MX"/>
              </w:rPr>
              <w:t xml:space="preserve">, número de cuenta, domicilio del banco, sucursal, clave interbancaria, </w:t>
            </w:r>
            <w:r w:rsidR="00F00AB9">
              <w:rPr>
                <w:rFonts w:ascii="Arial" w:hAnsi="Arial" w:cs="Arial"/>
                <w:bCs/>
                <w:lang w:val="es-MX"/>
              </w:rPr>
              <w:t xml:space="preserve">correo electrónico personal </w:t>
            </w:r>
            <w:r w:rsidR="00021DFF">
              <w:rPr>
                <w:rFonts w:ascii="Arial" w:hAnsi="Arial" w:cs="Arial"/>
                <w:bCs/>
                <w:lang w:val="es-MX"/>
              </w:rPr>
              <w:t>y toda vez que los datos testados son considerados datos personales tal y como lo prevé el Articulo 113:</w:t>
            </w:r>
          </w:p>
          <w:p w:rsidR="00021DFF" w:rsidRPr="00021DFF" w:rsidRDefault="00021DFF" w:rsidP="008A2649">
            <w:pPr>
              <w:jc w:val="both"/>
              <w:rPr>
                <w:rFonts w:ascii="Arial" w:hAnsi="Arial" w:cs="Arial"/>
                <w:b/>
                <w:i/>
              </w:rPr>
            </w:pPr>
            <w:r w:rsidRPr="00021DFF">
              <w:rPr>
                <w:rFonts w:ascii="Arial" w:hAnsi="Arial" w:cs="Arial"/>
                <w:b/>
                <w:i/>
              </w:rPr>
              <w:t>…</w:t>
            </w:r>
            <w:r w:rsidRPr="00021DFF">
              <w:rPr>
                <w:rFonts w:ascii="Arial" w:hAnsi="Arial" w:cs="Arial"/>
                <w:b/>
                <w:i/>
              </w:rPr>
              <w:t>Se considera información confidencial:</w:t>
            </w:r>
          </w:p>
          <w:p w:rsidR="00021DFF" w:rsidRPr="00021DFF" w:rsidRDefault="00021DFF" w:rsidP="00021DF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i/>
              </w:rPr>
            </w:pPr>
            <w:r w:rsidRPr="00021DFF">
              <w:rPr>
                <w:rFonts w:ascii="Arial" w:hAnsi="Arial" w:cs="Arial"/>
                <w:b/>
                <w:i/>
              </w:rPr>
              <w:t>La que contiene datos personales concernientes a una persona física identificada o identificable;</w:t>
            </w:r>
          </w:p>
          <w:p w:rsidR="008A2649" w:rsidRPr="005F11E9" w:rsidRDefault="00021DFF" w:rsidP="00021DF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i/>
              </w:rPr>
            </w:pPr>
            <w:r w:rsidRPr="00021DFF">
              <w:rPr>
                <w:rFonts w:ascii="Arial" w:hAnsi="Arial" w:cs="Arial"/>
                <w:b/>
                <w:i/>
              </w:rPr>
              <w:t>Los secretos bancario, fiduciario, industrial, comercial, fiscal, bursátil y postal, cuya titularidad corresponda a particulares, sujetos de derecho internacional o a sujetos obligados cuando no involucren el ejercicio de recursos públicos,</w:t>
            </w:r>
            <w:r w:rsidRPr="00021DFF">
              <w:rPr>
                <w:rFonts w:ascii="Arial" w:hAnsi="Arial" w:cs="Arial"/>
                <w:b/>
                <w:i/>
              </w:rPr>
              <w:t>…</w:t>
            </w:r>
          </w:p>
          <w:p w:rsidR="00F23CA0" w:rsidRDefault="005F11E9" w:rsidP="00F23CA0">
            <w:pPr>
              <w:ind w:left="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Por lo que los integrantes del Comité de la revisión de las versiones presentadas, se considera enviar un oficio </w:t>
            </w:r>
            <w:r w:rsidR="005E5DB1">
              <w:rPr>
                <w:rFonts w:ascii="Arial" w:hAnsi="Arial" w:cs="Arial"/>
                <w:bCs/>
              </w:rPr>
              <w:t xml:space="preserve">a </w:t>
            </w:r>
            <w:r>
              <w:rPr>
                <w:rFonts w:ascii="Arial" w:hAnsi="Arial" w:cs="Arial"/>
                <w:bCs/>
              </w:rPr>
              <w:t>l</w:t>
            </w:r>
            <w:r w:rsidR="005E5DB1">
              <w:rPr>
                <w:rFonts w:ascii="Arial" w:hAnsi="Arial" w:cs="Arial"/>
                <w:bCs/>
              </w:rPr>
              <w:t>a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5E5DB1">
              <w:rPr>
                <w:rFonts w:ascii="Arial" w:hAnsi="Arial" w:cs="Arial"/>
                <w:bCs/>
              </w:rPr>
              <w:t xml:space="preserve">Jefa del </w:t>
            </w:r>
            <w:r>
              <w:rPr>
                <w:rFonts w:ascii="Arial" w:hAnsi="Arial" w:cs="Arial"/>
                <w:bCs/>
              </w:rPr>
              <w:t>Departamento de Asesoría Jurídica, en el cual justifique o indique respecto de la información enviada</w:t>
            </w:r>
            <w:r w:rsidR="005E5DB1">
              <w:rPr>
                <w:rFonts w:ascii="Arial" w:hAnsi="Arial" w:cs="Arial"/>
                <w:bCs/>
              </w:rPr>
              <w:t xml:space="preserve"> de la versión final del Convenio marcado con el número 1, toda vez que el Instituto </w:t>
            </w:r>
            <w:r w:rsidR="005E5DB1">
              <w:rPr>
                <w:rFonts w:ascii="Arial" w:hAnsi="Arial" w:cs="Arial"/>
                <w:bCs/>
              </w:rPr>
              <w:lastRenderedPageBreak/>
              <w:t>Nacional de Ciencias Médicas y Nutrición no comparece como parte en la formalización del mencionado convenio, lo anterior a fin de entregar la información solicitada por el peticionario consistente en contratos o convenios celebrados con FUNSALUD; acordando los integrantes del Comité que, una vez que manifieste lo conducente la Titular de la Unidad de Transparencia enviara la respuesta al peticionario de la solicitud de información 1222600001720.---------------------------------------------------------------------------------------------------------Pasamos al punto marcado con el número</w:t>
            </w:r>
            <w:r w:rsidR="00D84AA7">
              <w:rPr>
                <w:rFonts w:ascii="Arial" w:hAnsi="Arial" w:cs="Arial"/>
                <w:bCs/>
              </w:rPr>
              <w:t xml:space="preserve"> cinco </w:t>
            </w:r>
            <w:r w:rsidR="00F23CA0">
              <w:rPr>
                <w:rFonts w:ascii="Arial" w:hAnsi="Arial" w:cs="Arial"/>
                <w:bCs/>
              </w:rPr>
              <w:t>referente a la solicitud de información 1222600007120, la cual solicita lo siguiente:</w:t>
            </w:r>
          </w:p>
          <w:p w:rsidR="00F23CA0" w:rsidRPr="00F23CA0" w:rsidRDefault="00F23CA0" w:rsidP="00F23CA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t xml:space="preserve"> </w:t>
            </w:r>
            <w:r w:rsidRPr="00F23CA0">
              <w:rPr>
                <w:rFonts w:ascii="Arial" w:hAnsi="Arial" w:cs="Arial"/>
                <w:b/>
              </w:rPr>
              <w:t xml:space="preserve">“… </w:t>
            </w:r>
            <w:r w:rsidRPr="00F23CA0">
              <w:rPr>
                <w:rFonts w:ascii="Arial" w:hAnsi="Arial" w:cs="Arial"/>
                <w:b/>
              </w:rPr>
              <w:t>Información de las bajas de los Servidores Públicos que se hayan gestionado dentro del período del 1 de enero de 2017 al 31 de diciembre de 2019, considerando los siguientes datos</w:t>
            </w:r>
          </w:p>
          <w:p w:rsidR="00F23CA0" w:rsidRPr="00F23CA0" w:rsidRDefault="00F23CA0" w:rsidP="00F23CA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F23CA0">
              <w:rPr>
                <w:rFonts w:ascii="Arial" w:hAnsi="Arial" w:cs="Arial"/>
                <w:b/>
              </w:rPr>
              <w:t xml:space="preserve">        Fecha de Nacimiento </w:t>
            </w:r>
          </w:p>
          <w:p w:rsidR="00F23CA0" w:rsidRPr="00F23CA0" w:rsidRDefault="00F23CA0" w:rsidP="00F23CA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F23CA0">
              <w:rPr>
                <w:rFonts w:ascii="Arial" w:hAnsi="Arial" w:cs="Arial"/>
                <w:b/>
              </w:rPr>
              <w:t xml:space="preserve">         Edad</w:t>
            </w:r>
          </w:p>
          <w:p w:rsidR="00F23CA0" w:rsidRPr="00F23CA0" w:rsidRDefault="00F23CA0" w:rsidP="00F23CA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F23CA0">
              <w:rPr>
                <w:rFonts w:ascii="Arial" w:hAnsi="Arial" w:cs="Arial"/>
                <w:b/>
              </w:rPr>
              <w:t xml:space="preserve">         Motivo de la Baja (Renuncia, Jubilación, Invalidez, Fallecimiento)</w:t>
            </w:r>
          </w:p>
          <w:p w:rsidR="00F23CA0" w:rsidRPr="00F23CA0" w:rsidRDefault="00F23CA0" w:rsidP="00F23CA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F23CA0">
              <w:rPr>
                <w:rFonts w:ascii="Arial" w:hAnsi="Arial" w:cs="Arial"/>
                <w:b/>
              </w:rPr>
              <w:t xml:space="preserve">         Fecha de Baja</w:t>
            </w:r>
          </w:p>
          <w:p w:rsidR="00F23CA0" w:rsidRPr="00F23CA0" w:rsidRDefault="00F23CA0" w:rsidP="00F23CA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F23CA0">
              <w:rPr>
                <w:rFonts w:ascii="Arial" w:hAnsi="Arial" w:cs="Arial"/>
                <w:b/>
              </w:rPr>
              <w:t xml:space="preserve">         Sueldo al momento de la Baja</w:t>
            </w:r>
          </w:p>
          <w:p w:rsidR="00F23CA0" w:rsidRPr="00F23CA0" w:rsidRDefault="00F23CA0" w:rsidP="00F23CA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F23CA0">
              <w:rPr>
                <w:rFonts w:ascii="Arial" w:hAnsi="Arial" w:cs="Arial"/>
                <w:b/>
              </w:rPr>
              <w:t xml:space="preserve">         Nivel que desempeñaba a la fecha de la baja</w:t>
            </w:r>
          </w:p>
          <w:p w:rsidR="003E5D25" w:rsidRDefault="00F23CA0" w:rsidP="00F23CA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F23CA0">
              <w:rPr>
                <w:rFonts w:ascii="Arial" w:hAnsi="Arial" w:cs="Arial"/>
                <w:b/>
              </w:rPr>
              <w:t>Favor de proporcionar la información en formato Word o Excel</w:t>
            </w:r>
            <w:r>
              <w:rPr>
                <w:rFonts w:ascii="Arial" w:hAnsi="Arial" w:cs="Arial"/>
                <w:b/>
              </w:rPr>
              <w:t>…”(sic)</w:t>
            </w:r>
          </w:p>
          <w:p w:rsidR="00F23CA0" w:rsidRDefault="00F23CA0" w:rsidP="00F23CA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respecto los integrantes del comité revisan la información enviada y derivado a como lo manifiesta dicha Unidad Administrativa la fecha de nacimiento, edad, con considerados datos personales tal y como lo establece el artículo 113</w:t>
            </w:r>
            <w:r w:rsidR="007F0B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la Ley federal de Transparencia y Acceso a la Información Pública, prevé </w:t>
            </w:r>
          </w:p>
          <w:p w:rsidR="00F23CA0" w:rsidRPr="00D84AA7" w:rsidRDefault="00F23CA0" w:rsidP="00F23CA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  <w:r w:rsidRPr="00D84AA7">
              <w:rPr>
                <w:rFonts w:ascii="Arial" w:hAnsi="Arial" w:cs="Arial"/>
              </w:rPr>
              <w:t xml:space="preserve">Artículo 113. Se considera información confidencial: </w:t>
            </w:r>
          </w:p>
          <w:p w:rsidR="00F23CA0" w:rsidRPr="00D84AA7" w:rsidRDefault="00F23CA0" w:rsidP="00F23CA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84AA7">
              <w:rPr>
                <w:rFonts w:ascii="Arial" w:hAnsi="Arial" w:cs="Arial"/>
              </w:rPr>
              <w:t>La que contiene datos personales concernientes a una persona física identificada o identificable;</w:t>
            </w:r>
          </w:p>
          <w:p w:rsidR="007F0B07" w:rsidRDefault="00D84AA7" w:rsidP="00D84AA7">
            <w:pPr>
              <w:pStyle w:val="Sinespaciado"/>
              <w:jc w:val="both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Es entonces que los integrantes del Comité determinar tener por </w:t>
            </w:r>
            <w:r w:rsidRPr="007F0B07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aprobada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la versión pública propuesta por la Subdirección de recursos Humanos a fin de dar respuesta a la solicitud de información 1222600007120</w:t>
            </w:r>
            <w:r w:rsidR="007F0B07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.-------------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Pasando al sexto orden del día se expone la versión pública sometida por la Subdirección de Recursos Humanos referente a la solicitud de información 1222600004320 que a la letra dice: </w:t>
            </w:r>
          </w:p>
          <w:p w:rsidR="007F0B07" w:rsidRPr="007F0B07" w:rsidRDefault="007F0B07" w:rsidP="007F0B07">
            <w:pPr>
              <w:pStyle w:val="Sinespaciado"/>
              <w:jc w:val="both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“…</w:t>
            </w:r>
            <w:r w:rsidRPr="007F0B07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Detalle de bajas de los servidores públicos activos y jubilados de la Dependencia, del 1 de enero de 2017 al 31 de diciembre de 2019, considerando los siguientes aspectos</w:t>
            </w:r>
          </w:p>
          <w:p w:rsidR="007F0B07" w:rsidRPr="007F0B07" w:rsidRDefault="007F0B07" w:rsidP="007F0B07">
            <w:pPr>
              <w:pStyle w:val="Sinespaciado"/>
              <w:jc w:val="both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7F0B07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- Fecha de nacimiento</w:t>
            </w:r>
          </w:p>
          <w:p w:rsidR="007F0B07" w:rsidRPr="007F0B07" w:rsidRDefault="007F0B07" w:rsidP="007F0B07">
            <w:pPr>
              <w:pStyle w:val="Sinespaciado"/>
              <w:jc w:val="both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7F0B07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- Edad</w:t>
            </w:r>
          </w:p>
          <w:p w:rsidR="007F0B07" w:rsidRPr="007F0B07" w:rsidRDefault="007F0B07" w:rsidP="007F0B07">
            <w:pPr>
              <w:pStyle w:val="Sinespaciado"/>
              <w:jc w:val="both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7F0B07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- CURP</w:t>
            </w:r>
          </w:p>
          <w:p w:rsidR="007F0B07" w:rsidRPr="007F0B07" w:rsidRDefault="007F0B07" w:rsidP="007F0B07">
            <w:pPr>
              <w:pStyle w:val="Sinespaciado"/>
              <w:jc w:val="both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7F0B07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- RFC</w:t>
            </w:r>
          </w:p>
          <w:p w:rsidR="007F0B07" w:rsidRPr="007F0B07" w:rsidRDefault="007F0B07" w:rsidP="007F0B07">
            <w:pPr>
              <w:pStyle w:val="Sinespaciado"/>
              <w:jc w:val="both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7F0B07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- Motivo de baja (jubilación, invalidez o fallecimiento)</w:t>
            </w:r>
          </w:p>
          <w:p w:rsidR="007F0B07" w:rsidRPr="007F0B07" w:rsidRDefault="007F0B07" w:rsidP="007F0B07">
            <w:pPr>
              <w:pStyle w:val="Sinespaciado"/>
              <w:jc w:val="both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7F0B07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 xml:space="preserve">- Fecha de baja </w:t>
            </w:r>
          </w:p>
          <w:p w:rsidR="007F0B07" w:rsidRPr="007F0B07" w:rsidRDefault="007F0B07" w:rsidP="007F0B07">
            <w:pPr>
              <w:pStyle w:val="Sinespaciado"/>
              <w:jc w:val="both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7F0B07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- Sueldo al momento de la baja</w:t>
            </w:r>
          </w:p>
          <w:p w:rsidR="007F0B07" w:rsidRPr="007F0B07" w:rsidRDefault="007F0B07" w:rsidP="007F0B07">
            <w:pPr>
              <w:pStyle w:val="Sinespaciado"/>
              <w:jc w:val="both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7F0B07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- Nivel que desempeñaba a la fecha de la baja</w:t>
            </w:r>
          </w:p>
          <w:p w:rsidR="007F0B07" w:rsidRPr="007F0B07" w:rsidRDefault="007F0B07" w:rsidP="007F0B07">
            <w:pPr>
              <w:pStyle w:val="Sinespaciado"/>
              <w:jc w:val="both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7F0B07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 xml:space="preserve">- Para el personal jubilado, el monto de pensión al momento de fallecimiento. </w:t>
            </w:r>
          </w:p>
          <w:p w:rsidR="007F0B07" w:rsidRDefault="007F0B07" w:rsidP="007F0B07">
            <w:pPr>
              <w:pStyle w:val="Sinespaciado"/>
              <w:jc w:val="both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7F0B07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Esta información se solicita en formato Excel y Word</w:t>
            </w: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…”(sic)</w:t>
            </w:r>
          </w:p>
          <w:p w:rsidR="007F0B07" w:rsidRDefault="007F0B07" w:rsidP="007F0B07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respecto los integrantes del comité revisan la información enviada y derivado a como lo manifiesta dicha Unidad Administrativa la fecha de nacimiento, edad, CURP y RFC con considerados datos personales tal y como lo establece el artículo 113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la Ley federal de Transparencia y Acceso a la Información Pública, prevé </w:t>
            </w:r>
          </w:p>
          <w:p w:rsidR="007F0B07" w:rsidRPr="00D84AA7" w:rsidRDefault="007F0B07" w:rsidP="007F0B07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  <w:r w:rsidRPr="00D84AA7">
              <w:rPr>
                <w:rFonts w:ascii="Arial" w:hAnsi="Arial" w:cs="Arial"/>
              </w:rPr>
              <w:t xml:space="preserve">Artículo 113. Se considera información confidencial: </w:t>
            </w:r>
          </w:p>
          <w:p w:rsidR="007F0B07" w:rsidRPr="00D84AA7" w:rsidRDefault="007F0B07" w:rsidP="007F0B07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84AA7">
              <w:rPr>
                <w:rFonts w:ascii="Arial" w:hAnsi="Arial" w:cs="Arial"/>
              </w:rPr>
              <w:t>La que contiene datos personales concernientes a una persona física identificada o identificable;</w:t>
            </w:r>
          </w:p>
          <w:p w:rsidR="007F0B07" w:rsidRDefault="007F0B07" w:rsidP="007F0B07">
            <w:pPr>
              <w:pStyle w:val="Sinespaciado"/>
              <w:jc w:val="both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D84AA7">
              <w:rPr>
                <w:rFonts w:ascii="Arial" w:hAnsi="Arial" w:cs="Arial"/>
              </w:rPr>
              <w:t xml:space="preserve">Es entonces que el </w:t>
            </w:r>
            <w:r w:rsidRPr="00D84AA7">
              <w:rPr>
                <w:rFonts w:ascii="Arial" w:hAnsi="Arial" w:cs="Arial"/>
                <w:b/>
              </w:rPr>
              <w:t>RFC</w:t>
            </w:r>
            <w:r w:rsidRPr="00D84AA7">
              <w:rPr>
                <w:rFonts w:ascii="Arial" w:hAnsi="Arial" w:cs="Arial"/>
              </w:rPr>
              <w:t xml:space="preserve"> o Registro Federal de Contribuyentes es una clave única de registro que sirve para identificar a toda aquella persona que realiza una actividad económica y deba contribuir con el gasto público ante el SAT (Servicio de Administración Tributaria), además de ser una clave de carácter fiscal, única e irrepetible, que permite identificar al titular, su edad y fecha de nacimiento, por lo que es un dato personal de carácter confidencial</w:t>
            </w:r>
            <w:r>
              <w:rPr>
                <w:rFonts w:ascii="Arial" w:hAnsi="Arial" w:cs="Arial"/>
              </w:rPr>
              <w:t xml:space="preserve">, el </w:t>
            </w:r>
            <w:r w:rsidRPr="00D84AA7">
              <w:rPr>
                <w:rFonts w:ascii="Arial" w:hAnsi="Arial" w:cs="Arial"/>
                <w:b/>
              </w:rPr>
              <w:t>CURP</w:t>
            </w:r>
            <w:r>
              <w:rPr>
                <w:rFonts w:ascii="Arial" w:hAnsi="Arial" w:cs="Arial"/>
              </w:rPr>
              <w:t xml:space="preserve"> </w:t>
            </w:r>
            <w:r w:rsidRPr="00D84AA7">
              <w:rPr>
                <w:rFonts w:ascii="Arial" w:hAnsi="Arial" w:cs="Arial"/>
              </w:rPr>
              <w:t>la Clave Única de Registro de</w:t>
            </w: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 xml:space="preserve"> Población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(</w:t>
            </w: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CURP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) es un </w:t>
            </w:r>
            <w:hyperlink r:id="rId7" w:tooltip="Código alfanumérico" w:history="1">
              <w:r>
                <w:rPr>
                  <w:rStyle w:val="Hipervnculo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 xml:space="preserve">código </w:t>
              </w:r>
              <w:r>
                <w:rPr>
                  <w:rStyle w:val="Hipervnculo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lastRenderedPageBreak/>
                <w:t>alfanumérico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único de identidad de 18 caracteres utilizado para identificar oficialmente tanto a residentes como a ciudadanos </w:t>
            </w:r>
            <w:hyperlink r:id="rId8" w:tooltip="México" w:history="1">
              <w:r>
                <w:rPr>
                  <w:rStyle w:val="Hipervnculo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mexicanos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 de todo el país, y respecto a </w:t>
            </w: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la edad y fecha de nacimiento,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estos son consideradas datos personales confidenciales; Es entonces que los integrantes del Comité determinar tener por </w:t>
            </w:r>
            <w:r w:rsidRPr="007F0B07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aprobada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la versión pública propuesta por la Subdirección de recursos Humanos a fin de dar respuesta a la solicitud de información 122260000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43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20.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---------------------------------------------------------------------------------------------------------------------------------En seguimiento al séptimo orden del día se expone el oficio circular INAI/SE/DGC/001/20, a través del cual solicitan la designación o ratificación del Enlace de Capacitación en Transparencia ante el INAI,  para el ejercicio fiscal 2020, al respecto se determina </w:t>
            </w: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 xml:space="preserve">RATIFICAR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al Mtro. Carlos Augusto Sánchez Morales. Jefe del Departamento de Reclutamiento, Selección y Capacitación de Personal, por lo que se hará del conocimiento la ratificación correspondiente.---------------------------------------------------------------------------------------------------------------------------------Por último en el punto ocho del orden del día se exponen los 62 pedidos</w:t>
            </w:r>
            <w:r w:rsidR="009B70C5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de personas físicas en versiones públicas que envía el Lic. Javier Flores Flores a fin de que sean revisado y aprobados por el Comité y puedan ser integrados en el reporte del cuarto trimestre de la fracción XVIII de las obligaciones de transparencia del artículo 70 de la LGTAIP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, </w:t>
            </w:r>
            <w:r w:rsidR="009B70C5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por lo que los integrantes del comité </w:t>
            </w:r>
            <w:r w:rsidR="009B70C5" w:rsidRPr="00F40B12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aprueba</w:t>
            </w:r>
            <w:r w:rsidR="009B70C5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los siguiente números de pedido en versiones públicas.</w:t>
            </w:r>
          </w:p>
          <w:tbl>
            <w:tblPr>
              <w:tblW w:w="967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8"/>
              <w:gridCol w:w="1134"/>
              <w:gridCol w:w="992"/>
              <w:gridCol w:w="1134"/>
              <w:gridCol w:w="992"/>
              <w:gridCol w:w="993"/>
              <w:gridCol w:w="992"/>
              <w:gridCol w:w="992"/>
              <w:gridCol w:w="1134"/>
            </w:tblGrid>
            <w:tr w:rsidR="00F40B12" w:rsidRPr="007F0B07" w:rsidTr="00F40B12">
              <w:trPr>
                <w:trHeight w:val="300"/>
              </w:trPr>
              <w:tc>
                <w:tcPr>
                  <w:tcW w:w="13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4850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5285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5368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5382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5477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5148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5361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5389</w:t>
                  </w:r>
                </w:p>
              </w:tc>
            </w:tr>
            <w:tr w:rsidR="00F40B12" w:rsidRPr="007F0B07" w:rsidTr="00F40B12">
              <w:trPr>
                <w:trHeight w:val="300"/>
              </w:trPr>
              <w:tc>
                <w:tcPr>
                  <w:tcW w:w="1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4851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5286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5481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5149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5362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5390</w:t>
                  </w:r>
                </w:p>
              </w:tc>
            </w:tr>
            <w:tr w:rsidR="00F40B12" w:rsidRPr="007F0B07" w:rsidTr="00F40B12">
              <w:trPr>
                <w:trHeight w:val="300"/>
              </w:trPr>
              <w:tc>
                <w:tcPr>
                  <w:tcW w:w="1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4853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5517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5152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5363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5391</w:t>
                  </w:r>
                </w:p>
              </w:tc>
            </w:tr>
            <w:tr w:rsidR="00F40B12" w:rsidRPr="007F0B07" w:rsidTr="00F40B12">
              <w:trPr>
                <w:trHeight w:val="300"/>
              </w:trPr>
              <w:tc>
                <w:tcPr>
                  <w:tcW w:w="1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4857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5518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5153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5364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5392</w:t>
                  </w:r>
                </w:p>
              </w:tc>
            </w:tr>
            <w:tr w:rsidR="00F40B12" w:rsidRPr="007F0B07" w:rsidTr="00F40B12">
              <w:trPr>
                <w:trHeight w:val="300"/>
              </w:trPr>
              <w:tc>
                <w:tcPr>
                  <w:tcW w:w="1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4883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5519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5178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5365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5393</w:t>
                  </w:r>
                </w:p>
              </w:tc>
            </w:tr>
            <w:tr w:rsidR="00F40B12" w:rsidRPr="007F0B07" w:rsidTr="00F40B12">
              <w:trPr>
                <w:trHeight w:val="300"/>
              </w:trPr>
              <w:tc>
                <w:tcPr>
                  <w:tcW w:w="1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4884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5534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5280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5396</w:t>
                  </w:r>
                </w:p>
              </w:tc>
            </w:tr>
            <w:tr w:rsidR="00F40B12" w:rsidRPr="007F0B07" w:rsidTr="00F40B12">
              <w:trPr>
                <w:gridAfter w:val="1"/>
                <w:wAfter w:w="1134" w:type="dxa"/>
                <w:trHeight w:val="300"/>
              </w:trPr>
              <w:tc>
                <w:tcPr>
                  <w:tcW w:w="13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5018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5281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5381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40B12" w:rsidRPr="007F0B07" w:rsidRDefault="00F40B12" w:rsidP="00F40B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22222"/>
                      <w:lang w:val="es-MX" w:eastAsia="es-MX"/>
                    </w:rPr>
                  </w:pPr>
                  <w:r w:rsidRPr="007F0B07">
                    <w:rPr>
                      <w:rFonts w:ascii="Arial Narrow" w:eastAsia="Times New Roman" w:hAnsi="Arial Narrow" w:cs="Times New Roman"/>
                      <w:color w:val="000000"/>
                      <w:lang w:val="es-MX" w:eastAsia="es-MX"/>
                    </w:rPr>
                    <w:t>5455</w:t>
                  </w:r>
                </w:p>
              </w:tc>
            </w:tr>
          </w:tbl>
          <w:p w:rsidR="00F23CA0" w:rsidRPr="00F23CA0" w:rsidRDefault="00D84AA7" w:rsidP="00F40B12">
            <w:pPr>
              <w:pStyle w:val="Sinespaciado"/>
              <w:jc w:val="both"/>
              <w:rPr>
                <w:rFonts w:ascii="Arial" w:eastAsia="Arial Unicode MS" w:hAnsi="Arial" w:cs="Arial"/>
                <w:i/>
              </w:rPr>
            </w:pPr>
            <w:r w:rsidRPr="00F40B12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F40B12" w:rsidRPr="00F40B12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No habiendo otro asunto que tratar, siendo las </w:t>
            </w:r>
            <w:r w:rsidR="00F40B12" w:rsidRPr="00F40B12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12:50</w:t>
            </w:r>
            <w:r w:rsidR="00F40B12" w:rsidRPr="00F40B12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horas, se da por terminada la </w:t>
            </w:r>
            <w:r w:rsidR="00F40B12" w:rsidRPr="00F40B12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Primera </w:t>
            </w:r>
            <w:r w:rsidR="00F40B12" w:rsidRPr="00F40B12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Sesión Extraordinaria 20</w:t>
            </w:r>
            <w:r w:rsidR="00F40B12" w:rsidRPr="00F40B12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20</w:t>
            </w:r>
            <w:r w:rsidR="00F40B12" w:rsidRPr="00F40B12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del Comité de Transparencia, levantándose la presente acta para dejar constancia de los servidores públicos que en ella intervinieron y para todo los efectos legales a que haya lugar</w:t>
            </w:r>
            <w:r w:rsidR="00F40B12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3E5D25" w:rsidRPr="003D6FDE" w:rsidTr="003E5D25">
        <w:trPr>
          <w:gridBefore w:val="1"/>
          <w:wBefore w:w="15" w:type="dxa"/>
          <w:cantSplit/>
          <w:trHeight w:val="221"/>
          <w:jc w:val="center"/>
        </w:trPr>
        <w:tc>
          <w:tcPr>
            <w:tcW w:w="10758" w:type="dxa"/>
            <w:gridSpan w:val="5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3E5D25" w:rsidRPr="003D6FDE" w:rsidRDefault="003E5D25" w:rsidP="00173955">
            <w:pPr>
              <w:ind w:left="-369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3D6FDE">
              <w:rPr>
                <w:rFonts w:ascii="Arial" w:hAnsi="Arial" w:cs="Arial"/>
                <w:b/>
                <w:bCs/>
                <w:lang w:val="es-MX"/>
              </w:rPr>
              <w:lastRenderedPageBreak/>
              <w:t>ACUERDOS</w:t>
            </w:r>
          </w:p>
        </w:tc>
      </w:tr>
      <w:tr w:rsidR="000602A0" w:rsidRPr="003D6FDE" w:rsidTr="000602A0">
        <w:trPr>
          <w:gridBefore w:val="1"/>
          <w:wBefore w:w="15" w:type="dxa"/>
          <w:cantSplit/>
          <w:trHeight w:val="221"/>
          <w:jc w:val="center"/>
        </w:trPr>
        <w:tc>
          <w:tcPr>
            <w:tcW w:w="10758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602A0" w:rsidRPr="003D6FDE" w:rsidRDefault="000602A0" w:rsidP="000602A0">
            <w:pPr>
              <w:jc w:val="both"/>
              <w:rPr>
                <w:rFonts w:ascii="Arial" w:eastAsia="MS Mincho" w:hAnsi="Arial" w:cs="Arial"/>
                <w:iCs/>
              </w:rPr>
            </w:pPr>
            <w:r w:rsidRPr="003D6FDE">
              <w:rPr>
                <w:rFonts w:ascii="Arial" w:eastAsia="MS Mincho" w:hAnsi="Arial" w:cs="Arial"/>
                <w:b/>
                <w:iCs/>
              </w:rPr>
              <w:t xml:space="preserve">PRIMERO: </w:t>
            </w:r>
            <w:r w:rsidRPr="003D6FDE">
              <w:rPr>
                <w:rFonts w:ascii="Arial" w:eastAsia="MS Mincho" w:hAnsi="Arial" w:cs="Arial"/>
                <w:iCs/>
              </w:rPr>
              <w:t>Se tiene por aprobada la Orden del Día</w:t>
            </w:r>
          </w:p>
          <w:p w:rsidR="000602A0" w:rsidRDefault="000602A0" w:rsidP="000602A0">
            <w:pPr>
              <w:jc w:val="both"/>
              <w:rPr>
                <w:rFonts w:ascii="Arial" w:hAnsi="Arial" w:cs="Arial"/>
                <w:bCs/>
                <w:lang w:val="es-MX"/>
              </w:rPr>
            </w:pPr>
            <w:r w:rsidRPr="003D6FDE">
              <w:rPr>
                <w:rFonts w:ascii="Arial" w:eastAsia="MS Mincho" w:hAnsi="Arial" w:cs="Arial"/>
                <w:b/>
                <w:iCs/>
              </w:rPr>
              <w:t xml:space="preserve">SEGUNDO: </w:t>
            </w:r>
            <w:r>
              <w:rPr>
                <w:rFonts w:ascii="Arial" w:eastAsia="MS Mincho" w:hAnsi="Arial" w:cs="Arial"/>
                <w:b/>
                <w:iCs/>
              </w:rPr>
              <w:t xml:space="preserve">Se </w:t>
            </w:r>
            <w:r w:rsidRPr="00C45895">
              <w:rPr>
                <w:rFonts w:ascii="Arial" w:hAnsi="Arial" w:cs="Arial"/>
                <w:b/>
                <w:bCs/>
                <w:lang w:val="es-MX"/>
              </w:rPr>
              <w:t>confirma</w:t>
            </w:r>
            <w:r>
              <w:rPr>
                <w:rFonts w:ascii="Arial" w:hAnsi="Arial" w:cs="Arial"/>
                <w:bCs/>
                <w:lang w:val="es-MX"/>
              </w:rPr>
              <w:t xml:space="preserve"> la prórroga del Jefe del Departamento de Relaciones Laborales, dando como plazo límite el 18 de febrero de 2020 en un horario de 9:00 a 15:00hrs</w:t>
            </w:r>
          </w:p>
          <w:p w:rsidR="000602A0" w:rsidRDefault="000602A0" w:rsidP="000602A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D6FDE">
              <w:rPr>
                <w:rFonts w:ascii="Arial" w:eastAsia="MS Mincho" w:hAnsi="Arial" w:cs="Arial"/>
                <w:b/>
                <w:iCs/>
              </w:rPr>
              <w:t xml:space="preserve">TERCERO: Se </w:t>
            </w:r>
            <w:r>
              <w:rPr>
                <w:rFonts w:ascii="Arial" w:hAnsi="Arial" w:cs="Arial"/>
                <w:b/>
                <w:bCs/>
                <w:lang w:val="es-MX"/>
              </w:rPr>
              <w:t>confirma</w:t>
            </w:r>
            <w:r>
              <w:rPr>
                <w:rFonts w:ascii="Arial" w:hAnsi="Arial" w:cs="Arial"/>
                <w:bCs/>
                <w:lang w:val="es-MX"/>
              </w:rPr>
              <w:t xml:space="preserve"> la prórroga de la Jefa del Departamento de Asesoría Jurídica dando como plazo límite el 18 de febrero de 2020 en un horario de 9:00 a 15:00hrs</w:t>
            </w:r>
          </w:p>
          <w:p w:rsidR="000602A0" w:rsidRPr="003D6FDE" w:rsidRDefault="000602A0" w:rsidP="000602A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D6FDE">
              <w:rPr>
                <w:rFonts w:ascii="Arial" w:hAnsi="Arial" w:cs="Arial"/>
                <w:b/>
              </w:rPr>
              <w:t xml:space="preserve">CUARTO: </w:t>
            </w:r>
            <w:r w:rsidRPr="000602A0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bCs/>
              </w:rPr>
              <w:t>nviar un oficio a la Jefa del Departamento de Asesoría Jurídica, en el cual justifique o indique respecto de la información enviada de la versión final del Convenio marcado con el número 1, toda vez que el Instituto Nacional de Ciencias Médicas y Nutrición no comparece como parte en la formalización del mencionado convenio y una vez desahogado lo anterior enviar la respuesta al solicitante</w:t>
            </w:r>
            <w:r w:rsidRPr="003D6FDE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  <w:p w:rsidR="000602A0" w:rsidRDefault="000602A0" w:rsidP="000602A0">
            <w:pPr>
              <w:jc w:val="both"/>
              <w:rPr>
                <w:rFonts w:ascii="Arial" w:hAnsi="Arial" w:cs="Arial"/>
                <w:bCs/>
                <w:lang w:val="es-MX"/>
              </w:rPr>
            </w:pPr>
            <w:r w:rsidRPr="003D6FDE">
              <w:rPr>
                <w:rFonts w:ascii="Arial" w:hAnsi="Arial" w:cs="Arial"/>
                <w:b/>
                <w:bCs/>
                <w:color w:val="000000" w:themeColor="text1"/>
              </w:rPr>
              <w:t>QUINTA:</w:t>
            </w:r>
            <w:r w:rsidRPr="003D6FD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Se tiene por </w:t>
            </w:r>
            <w:r w:rsidRPr="007F0B07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aprobada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la versión pública propuesta por la Subdirección de recursos Humanos a fin de dar respuesta a la solicitud de información 1222600007120</w:t>
            </w:r>
            <w:r>
              <w:rPr>
                <w:rFonts w:ascii="Arial" w:hAnsi="Arial" w:cs="Arial"/>
                <w:bCs/>
                <w:lang w:val="es-MX"/>
              </w:rPr>
              <w:t>.</w:t>
            </w:r>
          </w:p>
          <w:p w:rsidR="000602A0" w:rsidRPr="000602A0" w:rsidRDefault="000602A0" w:rsidP="000602A0">
            <w:pPr>
              <w:jc w:val="both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 w:rsidRPr="003D6FDE">
              <w:rPr>
                <w:rFonts w:ascii="Arial" w:hAnsi="Arial" w:cs="Arial"/>
                <w:b/>
                <w:bCs/>
                <w:color w:val="000000" w:themeColor="text1"/>
              </w:rPr>
              <w:t>SEXTA:</w:t>
            </w:r>
            <w:r w:rsidRPr="003D6FD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Se tiene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por </w:t>
            </w:r>
            <w:r w:rsidRPr="007F0B07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aprobada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la versión pública propuesta por la Subdirección de recursos Humanos a fin de dar respuesta a la solicitud de información 12226000043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20.</w:t>
            </w:r>
          </w:p>
        </w:tc>
      </w:tr>
      <w:tr w:rsidR="003E5D25" w:rsidRPr="003D6FDE" w:rsidTr="003E5D25">
        <w:trPr>
          <w:gridBefore w:val="1"/>
          <w:wBefore w:w="15" w:type="dxa"/>
          <w:cantSplit/>
          <w:trHeight w:val="758"/>
          <w:jc w:val="center"/>
        </w:trPr>
        <w:tc>
          <w:tcPr>
            <w:tcW w:w="10758" w:type="dxa"/>
            <w:gridSpan w:val="5"/>
          </w:tcPr>
          <w:p w:rsidR="000602A0" w:rsidRDefault="003E5D25" w:rsidP="00173955">
            <w:pPr>
              <w:jc w:val="both"/>
              <w:rPr>
                <w:rFonts w:ascii="Arial" w:hAnsi="Arial" w:cs="Arial"/>
                <w:b/>
                <w:bCs/>
                <w:lang w:val="es-MX"/>
              </w:rPr>
            </w:pPr>
            <w:r w:rsidRPr="003D6FD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SÉPTIMA: </w:t>
            </w:r>
            <w:r w:rsidR="000602A0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 xml:space="preserve">RATIFICAR </w:t>
            </w:r>
            <w:r w:rsidR="000602A0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al Mtro. Carlos Augusto Sánchez Morales. Jefe del Departamento de Reclutamiento, Selección y Capacitación de Personal</w:t>
            </w:r>
            <w:r w:rsidR="000602A0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, como Enlace de Capacitación en Transparencia 2020</w:t>
            </w:r>
            <w:r w:rsidR="000602A0">
              <w:rPr>
                <w:rFonts w:ascii="Arial" w:hAnsi="Arial" w:cs="Arial"/>
                <w:b/>
                <w:bCs/>
                <w:lang w:val="es-MX"/>
              </w:rPr>
              <w:t xml:space="preserve"> </w:t>
            </w:r>
          </w:p>
          <w:p w:rsidR="003E5D25" w:rsidRPr="00930590" w:rsidRDefault="003E5D25" w:rsidP="000602A0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OCTAVA: </w:t>
            </w:r>
            <w:r w:rsidR="000602A0">
              <w:rPr>
                <w:rFonts w:ascii="Arial" w:hAnsi="Arial" w:cs="Arial"/>
                <w:b/>
                <w:bCs/>
                <w:lang w:val="es-MX"/>
              </w:rPr>
              <w:t xml:space="preserve">Se </w:t>
            </w:r>
            <w:r w:rsidR="000602A0" w:rsidRPr="00F40B12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aprueba</w:t>
            </w:r>
            <w:r w:rsidR="000602A0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0602A0">
              <w:rPr>
                <w:rFonts w:ascii="Arial" w:eastAsia="MS Mincho" w:hAnsi="Arial" w:cs="Arial"/>
                <w:iCs/>
              </w:rPr>
              <w:t xml:space="preserve">versiones públicas propuestas </w:t>
            </w:r>
            <w:r w:rsidR="000602A0" w:rsidRPr="00752196">
              <w:rPr>
                <w:rFonts w:ascii="Arial" w:eastAsia="MS Mincho" w:hAnsi="Arial" w:cs="Arial"/>
                <w:iCs/>
              </w:rPr>
              <w:t>por la Subdirección de Recursos Materiales y Servicios Generales para dar cumplimiento a la obligación de transparencia contemplada en la fracción XVIII del artículo 70 de la Ley General de Transparencia y Acceso a la Información Pública</w:t>
            </w:r>
            <w:r w:rsidR="000602A0">
              <w:rPr>
                <w:rFonts w:ascii="Arial" w:eastAsia="MS Mincho" w:hAnsi="Arial" w:cs="Arial"/>
                <w:iCs/>
              </w:rPr>
              <w:t>.</w:t>
            </w:r>
          </w:p>
        </w:tc>
      </w:tr>
      <w:tr w:rsidR="003E5D25" w:rsidRPr="003D6FDE" w:rsidTr="003E5D25">
        <w:trPr>
          <w:gridBefore w:val="1"/>
          <w:wBefore w:w="15" w:type="dxa"/>
          <w:cantSplit/>
          <w:trHeight w:val="758"/>
          <w:jc w:val="center"/>
        </w:trPr>
        <w:tc>
          <w:tcPr>
            <w:tcW w:w="1075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3E5D25" w:rsidRPr="003E5D25" w:rsidRDefault="003E5D25" w:rsidP="000602A0">
            <w:pPr>
              <w:jc w:val="center"/>
              <w:rPr>
                <w:rFonts w:ascii="Arial" w:eastAsia="MS Mincho" w:hAnsi="Arial" w:cs="Arial"/>
                <w:b/>
                <w:iCs/>
              </w:rPr>
            </w:pPr>
            <w:r w:rsidRPr="003E5D25">
              <w:rPr>
                <w:rFonts w:ascii="Arial" w:eastAsia="MS Mincho" w:hAnsi="Arial" w:cs="Arial"/>
                <w:b/>
                <w:iCs/>
              </w:rPr>
              <w:t>Integrantes del Comité de Transparencia</w:t>
            </w:r>
          </w:p>
        </w:tc>
      </w:tr>
      <w:tr w:rsidR="003E5D25" w:rsidRPr="003D6FDE" w:rsidTr="000602A0">
        <w:tblPrEx>
          <w:jc w:val="left"/>
        </w:tblPrEx>
        <w:trPr>
          <w:gridAfter w:val="1"/>
          <w:wAfter w:w="15" w:type="dxa"/>
          <w:cantSplit/>
          <w:trHeight w:val="1317"/>
        </w:trPr>
        <w:tc>
          <w:tcPr>
            <w:tcW w:w="733" w:type="dxa"/>
            <w:gridSpan w:val="3"/>
            <w:shd w:val="clear" w:color="auto" w:fill="BFBFBF"/>
            <w:vAlign w:val="center"/>
          </w:tcPr>
          <w:p w:rsidR="003E5D25" w:rsidRPr="003D6FDE" w:rsidRDefault="003E5D25" w:rsidP="00FA4D7F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3D6FD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37" w:type="dxa"/>
            <w:vAlign w:val="center"/>
          </w:tcPr>
          <w:p w:rsidR="003E5D25" w:rsidRPr="003D6FDE" w:rsidRDefault="003E5D25" w:rsidP="00FA4D7F">
            <w:pPr>
              <w:ind w:right="51"/>
              <w:jc w:val="both"/>
              <w:rPr>
                <w:rFonts w:ascii="Arial" w:eastAsia="MS Mincho" w:hAnsi="Arial" w:cs="Arial"/>
                <w:b/>
                <w:iCs/>
              </w:rPr>
            </w:pPr>
            <w:r w:rsidRPr="003D6FDE">
              <w:rPr>
                <w:rFonts w:ascii="Arial" w:eastAsia="MS Mincho" w:hAnsi="Arial" w:cs="Arial"/>
                <w:b/>
                <w:iCs/>
              </w:rPr>
              <w:t>L</w:t>
            </w:r>
            <w:r w:rsidR="00CD1268">
              <w:rPr>
                <w:rFonts w:ascii="Arial" w:eastAsia="MS Mincho" w:hAnsi="Arial" w:cs="Arial"/>
                <w:b/>
                <w:iCs/>
              </w:rPr>
              <w:t>cda</w:t>
            </w:r>
            <w:r w:rsidRPr="003D6FDE">
              <w:rPr>
                <w:rFonts w:ascii="Arial" w:eastAsia="MS Mincho" w:hAnsi="Arial" w:cs="Arial"/>
                <w:b/>
                <w:iCs/>
              </w:rPr>
              <w:t>. Denisse Esmeralda Cadena García</w:t>
            </w:r>
          </w:p>
          <w:p w:rsidR="003E5D25" w:rsidRPr="003D6FDE" w:rsidRDefault="003E5D25" w:rsidP="00FA4D7F">
            <w:pPr>
              <w:ind w:right="51"/>
              <w:jc w:val="both"/>
              <w:rPr>
                <w:rFonts w:ascii="Arial" w:eastAsia="MS Mincho" w:hAnsi="Arial" w:cs="Arial"/>
                <w:b/>
                <w:iCs/>
              </w:rPr>
            </w:pPr>
            <w:r w:rsidRPr="003D6FDE">
              <w:rPr>
                <w:rFonts w:ascii="Arial" w:eastAsia="MS Mincho" w:hAnsi="Arial" w:cs="Arial"/>
                <w:b/>
                <w:iCs/>
              </w:rPr>
              <w:t xml:space="preserve"> Titular del  Órgano Interno de Control. </w:t>
            </w:r>
          </w:p>
        </w:tc>
        <w:tc>
          <w:tcPr>
            <w:tcW w:w="5088" w:type="dxa"/>
            <w:vAlign w:val="center"/>
          </w:tcPr>
          <w:p w:rsidR="003E5D25" w:rsidRPr="003D6FDE" w:rsidRDefault="003E5D25" w:rsidP="00FA4D7F">
            <w:pPr>
              <w:ind w:right="49"/>
              <w:rPr>
                <w:rFonts w:ascii="Arial" w:hAnsi="Arial" w:cs="Arial"/>
              </w:rPr>
            </w:pPr>
          </w:p>
          <w:p w:rsidR="003E5D25" w:rsidRPr="003D6FDE" w:rsidRDefault="003E5D25" w:rsidP="00FA4D7F">
            <w:pPr>
              <w:ind w:right="49"/>
              <w:rPr>
                <w:rFonts w:ascii="Arial" w:hAnsi="Arial" w:cs="Arial"/>
              </w:rPr>
            </w:pPr>
          </w:p>
          <w:p w:rsidR="003E5D25" w:rsidRPr="003D6FDE" w:rsidRDefault="003E5D25" w:rsidP="00FA4D7F">
            <w:pPr>
              <w:ind w:right="49"/>
              <w:rPr>
                <w:rFonts w:ascii="Arial" w:hAnsi="Arial" w:cs="Arial"/>
              </w:rPr>
            </w:pPr>
          </w:p>
          <w:p w:rsidR="003E5D25" w:rsidRPr="003D6FDE" w:rsidRDefault="003E5D25" w:rsidP="00FA4D7F">
            <w:pPr>
              <w:ind w:right="49"/>
              <w:rPr>
                <w:rFonts w:ascii="Arial" w:hAnsi="Arial" w:cs="Arial"/>
              </w:rPr>
            </w:pPr>
          </w:p>
        </w:tc>
      </w:tr>
      <w:tr w:rsidR="003E5D25" w:rsidRPr="003D6FDE" w:rsidTr="003E5D25">
        <w:tblPrEx>
          <w:jc w:val="left"/>
        </w:tblPrEx>
        <w:trPr>
          <w:gridAfter w:val="1"/>
          <w:wAfter w:w="15" w:type="dxa"/>
          <w:cantSplit/>
          <w:trHeight w:val="394"/>
        </w:trPr>
        <w:tc>
          <w:tcPr>
            <w:tcW w:w="733" w:type="dxa"/>
            <w:gridSpan w:val="3"/>
            <w:shd w:val="clear" w:color="auto" w:fill="BFBFBF"/>
            <w:vAlign w:val="center"/>
          </w:tcPr>
          <w:p w:rsidR="003E5D25" w:rsidRPr="003D6FDE" w:rsidRDefault="003E5D25" w:rsidP="00FA4D7F">
            <w:pPr>
              <w:jc w:val="center"/>
              <w:rPr>
                <w:rFonts w:ascii="Arial" w:hAnsi="Arial" w:cs="Arial"/>
                <w:b/>
                <w:bCs/>
              </w:rPr>
            </w:pPr>
            <w:r w:rsidRPr="003D6FDE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937" w:type="dxa"/>
            <w:vAlign w:val="center"/>
          </w:tcPr>
          <w:p w:rsidR="003E5D25" w:rsidRPr="003D6FDE" w:rsidRDefault="003E5D25" w:rsidP="00CD1268">
            <w:pPr>
              <w:spacing w:before="240" w:after="240"/>
              <w:jc w:val="both"/>
              <w:rPr>
                <w:rFonts w:ascii="Arial" w:eastAsia="MS Mincho" w:hAnsi="Arial" w:cs="Arial"/>
                <w:b/>
                <w:iCs/>
              </w:rPr>
            </w:pPr>
            <w:r w:rsidRPr="003D6FDE">
              <w:rPr>
                <w:rFonts w:ascii="Arial" w:eastAsia="MS Mincho" w:hAnsi="Arial" w:cs="Arial"/>
                <w:b/>
                <w:iCs/>
              </w:rPr>
              <w:t>L</w:t>
            </w:r>
            <w:r w:rsidR="00CD1268">
              <w:rPr>
                <w:rFonts w:ascii="Arial" w:eastAsia="MS Mincho" w:hAnsi="Arial" w:cs="Arial"/>
                <w:b/>
                <w:iCs/>
              </w:rPr>
              <w:t>cda</w:t>
            </w:r>
            <w:r w:rsidRPr="003D6FDE">
              <w:rPr>
                <w:rFonts w:ascii="Arial" w:eastAsia="MS Mincho" w:hAnsi="Arial" w:cs="Arial"/>
                <w:b/>
                <w:iCs/>
              </w:rPr>
              <w:t xml:space="preserve">. Erika Desirée Retiz Márquez. </w:t>
            </w:r>
            <w:r w:rsidRPr="003D6FDE">
              <w:rPr>
                <w:rFonts w:ascii="Arial" w:eastAsia="MS Mincho" w:hAnsi="Arial" w:cs="Arial"/>
                <w:b/>
                <w:iCs/>
              </w:rPr>
              <w:br/>
              <w:t>Coordinadora de Archivos.</w:t>
            </w:r>
          </w:p>
        </w:tc>
        <w:tc>
          <w:tcPr>
            <w:tcW w:w="5088" w:type="dxa"/>
            <w:vAlign w:val="center"/>
          </w:tcPr>
          <w:p w:rsidR="003E5D25" w:rsidRPr="003D6FDE" w:rsidRDefault="003E5D25" w:rsidP="00FA4D7F">
            <w:pPr>
              <w:rPr>
                <w:rFonts w:ascii="Arial" w:hAnsi="Arial" w:cs="Arial"/>
              </w:rPr>
            </w:pPr>
          </w:p>
          <w:p w:rsidR="003E5D25" w:rsidRPr="003D6FDE" w:rsidRDefault="003E5D25" w:rsidP="00FA4D7F">
            <w:pPr>
              <w:rPr>
                <w:rFonts w:ascii="Arial" w:hAnsi="Arial" w:cs="Arial"/>
              </w:rPr>
            </w:pPr>
          </w:p>
          <w:p w:rsidR="003E5D25" w:rsidRPr="003D6FDE" w:rsidRDefault="003E5D25" w:rsidP="00FA4D7F">
            <w:pPr>
              <w:rPr>
                <w:rFonts w:ascii="Arial" w:hAnsi="Arial" w:cs="Arial"/>
              </w:rPr>
            </w:pPr>
          </w:p>
          <w:p w:rsidR="003E5D25" w:rsidRPr="003D6FDE" w:rsidRDefault="003E5D25" w:rsidP="00FA4D7F">
            <w:pPr>
              <w:rPr>
                <w:rFonts w:ascii="Arial" w:hAnsi="Arial" w:cs="Arial"/>
              </w:rPr>
            </w:pPr>
          </w:p>
        </w:tc>
      </w:tr>
      <w:tr w:rsidR="003E5D25" w:rsidRPr="003D6FDE" w:rsidTr="003E5D25">
        <w:tblPrEx>
          <w:jc w:val="left"/>
        </w:tblPrEx>
        <w:trPr>
          <w:gridAfter w:val="1"/>
          <w:wAfter w:w="15" w:type="dxa"/>
          <w:cantSplit/>
          <w:trHeight w:val="844"/>
        </w:trPr>
        <w:tc>
          <w:tcPr>
            <w:tcW w:w="733" w:type="dxa"/>
            <w:gridSpan w:val="3"/>
            <w:shd w:val="clear" w:color="auto" w:fill="BFBFBF"/>
            <w:vAlign w:val="center"/>
          </w:tcPr>
          <w:p w:rsidR="003E5D25" w:rsidRPr="003D6FDE" w:rsidRDefault="003E5D25" w:rsidP="00FA4D7F">
            <w:pPr>
              <w:jc w:val="center"/>
              <w:rPr>
                <w:rFonts w:ascii="Arial" w:hAnsi="Arial" w:cs="Arial"/>
                <w:b/>
                <w:bCs/>
              </w:rPr>
            </w:pPr>
            <w:r w:rsidRPr="003D6FDE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937" w:type="dxa"/>
            <w:vAlign w:val="center"/>
          </w:tcPr>
          <w:p w:rsidR="003E5D25" w:rsidRPr="003D6FDE" w:rsidRDefault="003E5D25" w:rsidP="00CD1268">
            <w:pPr>
              <w:spacing w:before="240" w:after="240"/>
              <w:jc w:val="both"/>
              <w:rPr>
                <w:rFonts w:ascii="Arial" w:eastAsia="MS Mincho" w:hAnsi="Arial" w:cs="Arial"/>
                <w:b/>
                <w:iCs/>
              </w:rPr>
            </w:pPr>
            <w:r w:rsidRPr="003D6FDE">
              <w:rPr>
                <w:rFonts w:ascii="Arial" w:eastAsia="MS Mincho" w:hAnsi="Arial" w:cs="Arial"/>
                <w:b/>
                <w:iCs/>
              </w:rPr>
              <w:t>L</w:t>
            </w:r>
            <w:r w:rsidR="00CD1268">
              <w:rPr>
                <w:rFonts w:ascii="Arial" w:eastAsia="MS Mincho" w:hAnsi="Arial" w:cs="Arial"/>
                <w:b/>
                <w:iCs/>
              </w:rPr>
              <w:t>cda</w:t>
            </w:r>
            <w:bookmarkStart w:id="0" w:name="_GoBack"/>
            <w:bookmarkEnd w:id="0"/>
            <w:r w:rsidRPr="003D6FDE">
              <w:rPr>
                <w:rFonts w:ascii="Arial" w:eastAsia="MS Mincho" w:hAnsi="Arial" w:cs="Arial"/>
                <w:b/>
                <w:iCs/>
              </w:rPr>
              <w:t xml:space="preserve">. Belem Rosas De La O. </w:t>
            </w:r>
            <w:r w:rsidRPr="003D6FDE">
              <w:rPr>
                <w:rFonts w:ascii="Arial" w:eastAsia="MS Mincho" w:hAnsi="Arial" w:cs="Arial"/>
                <w:b/>
                <w:iCs/>
              </w:rPr>
              <w:br/>
              <w:t>Titular de la Unidad de Transparencia.</w:t>
            </w:r>
          </w:p>
        </w:tc>
        <w:tc>
          <w:tcPr>
            <w:tcW w:w="5088" w:type="dxa"/>
            <w:vAlign w:val="center"/>
          </w:tcPr>
          <w:p w:rsidR="003E5D25" w:rsidRPr="003D6FDE" w:rsidRDefault="003E5D25" w:rsidP="00FA4D7F">
            <w:pPr>
              <w:rPr>
                <w:rFonts w:ascii="Arial" w:hAnsi="Arial" w:cs="Arial"/>
              </w:rPr>
            </w:pPr>
          </w:p>
          <w:p w:rsidR="003E5D25" w:rsidRPr="003D6FDE" w:rsidRDefault="003E5D25" w:rsidP="00FA4D7F">
            <w:pPr>
              <w:rPr>
                <w:rFonts w:ascii="Arial" w:hAnsi="Arial" w:cs="Arial"/>
              </w:rPr>
            </w:pPr>
          </w:p>
          <w:p w:rsidR="003E5D25" w:rsidRPr="003D6FDE" w:rsidRDefault="003E5D25" w:rsidP="00FA4D7F">
            <w:pPr>
              <w:rPr>
                <w:rFonts w:ascii="Arial" w:hAnsi="Arial" w:cs="Arial"/>
              </w:rPr>
            </w:pPr>
          </w:p>
          <w:p w:rsidR="003E5D25" w:rsidRPr="003D6FDE" w:rsidRDefault="003E5D25" w:rsidP="00FA4D7F">
            <w:pPr>
              <w:rPr>
                <w:rFonts w:ascii="Arial" w:hAnsi="Arial" w:cs="Arial"/>
              </w:rPr>
            </w:pPr>
          </w:p>
        </w:tc>
      </w:tr>
    </w:tbl>
    <w:p w:rsidR="003E5D25" w:rsidRPr="003D6FDE" w:rsidRDefault="003E5D25" w:rsidP="003E5D25">
      <w:pPr>
        <w:jc w:val="both"/>
        <w:rPr>
          <w:rFonts w:ascii="Arial" w:hAnsi="Arial" w:cs="Arial"/>
        </w:rPr>
      </w:pPr>
    </w:p>
    <w:p w:rsidR="00E7280A" w:rsidRDefault="00E7280A" w:rsidP="003E5D25">
      <w:pPr>
        <w:jc w:val="right"/>
      </w:pPr>
    </w:p>
    <w:sectPr w:rsidR="00E7280A" w:rsidSect="003E5D25">
      <w:headerReference w:type="default" r:id="rId9"/>
      <w:pgSz w:w="11906" w:h="16838"/>
      <w:pgMar w:top="1985" w:right="1416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56B" w:rsidRDefault="00D0556B" w:rsidP="005A14FB">
      <w:pPr>
        <w:spacing w:after="0" w:line="240" w:lineRule="auto"/>
      </w:pPr>
      <w:r>
        <w:separator/>
      </w:r>
    </w:p>
  </w:endnote>
  <w:endnote w:type="continuationSeparator" w:id="0">
    <w:p w:rsidR="00D0556B" w:rsidRDefault="00D0556B" w:rsidP="005A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56B" w:rsidRDefault="00D0556B" w:rsidP="005A14FB">
      <w:pPr>
        <w:spacing w:after="0" w:line="240" w:lineRule="auto"/>
      </w:pPr>
      <w:r>
        <w:separator/>
      </w:r>
    </w:p>
  </w:footnote>
  <w:footnote w:type="continuationSeparator" w:id="0">
    <w:p w:rsidR="00D0556B" w:rsidRDefault="00D0556B" w:rsidP="005A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FB" w:rsidRDefault="005A14FB" w:rsidP="007F5A0F">
    <w:pPr>
      <w:pStyle w:val="Encabezado"/>
      <w:tabs>
        <w:tab w:val="clear" w:pos="4252"/>
        <w:tab w:val="clear" w:pos="8504"/>
        <w:tab w:val="left" w:pos="7470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E4BDF87" wp14:editId="1FCB1FAD">
          <wp:simplePos x="0" y="0"/>
          <wp:positionH relativeFrom="column">
            <wp:posOffset>-746760</wp:posOffset>
          </wp:positionH>
          <wp:positionV relativeFrom="paragraph">
            <wp:posOffset>-59055</wp:posOffset>
          </wp:positionV>
          <wp:extent cx="6896087" cy="9819590"/>
          <wp:effectExtent l="0" t="0" r="635" b="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CMNSZ 2020 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087" cy="981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F81">
      <w:t xml:space="preserve"> </w:t>
    </w:r>
    <w:r w:rsidR="007F5A0F">
      <w:tab/>
    </w:r>
    <w:r w:rsidR="007F5A0F">
      <w:rPr>
        <w:color w:val="7F7F7F" w:themeColor="background1" w:themeShade="7F"/>
        <w:spacing w:val="60"/>
      </w:rPr>
      <w:t>Página</w:t>
    </w:r>
    <w:r w:rsidR="007F5A0F">
      <w:t xml:space="preserve"> | </w:t>
    </w:r>
    <w:r w:rsidR="007F5A0F">
      <w:fldChar w:fldCharType="begin"/>
    </w:r>
    <w:r w:rsidR="007F5A0F">
      <w:instrText>PAGE   \* MERGEFORMAT</w:instrText>
    </w:r>
    <w:r w:rsidR="007F5A0F">
      <w:fldChar w:fldCharType="separate"/>
    </w:r>
    <w:r w:rsidR="00CD1268" w:rsidRPr="00CD1268">
      <w:rPr>
        <w:b/>
        <w:bCs/>
        <w:noProof/>
      </w:rPr>
      <w:t>4</w:t>
    </w:r>
    <w:r w:rsidR="007F5A0F">
      <w:rPr>
        <w:b/>
        <w:bCs/>
      </w:rPr>
      <w:fldChar w:fldCharType="end"/>
    </w:r>
  </w:p>
  <w:p w:rsidR="005A14FB" w:rsidRDefault="00953F81">
    <w:pPr>
      <w:pStyle w:val="Encabezado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B2033"/>
    <w:multiLevelType w:val="hybridMultilevel"/>
    <w:tmpl w:val="D4520318"/>
    <w:lvl w:ilvl="0" w:tplc="919A395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36D1A26"/>
    <w:multiLevelType w:val="hybridMultilevel"/>
    <w:tmpl w:val="C226C9C8"/>
    <w:lvl w:ilvl="0" w:tplc="3B4433B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FFD3E46"/>
    <w:multiLevelType w:val="hybridMultilevel"/>
    <w:tmpl w:val="C226C9C8"/>
    <w:lvl w:ilvl="0" w:tplc="3B4433B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FB"/>
    <w:rsid w:val="00013B20"/>
    <w:rsid w:val="00021DFF"/>
    <w:rsid w:val="00050B5F"/>
    <w:rsid w:val="000602A0"/>
    <w:rsid w:val="000C52BC"/>
    <w:rsid w:val="001448D6"/>
    <w:rsid w:val="002318BB"/>
    <w:rsid w:val="003E5D25"/>
    <w:rsid w:val="005A14FB"/>
    <w:rsid w:val="005E5DB1"/>
    <w:rsid w:val="005F11E9"/>
    <w:rsid w:val="006613B1"/>
    <w:rsid w:val="006B30BD"/>
    <w:rsid w:val="007B5561"/>
    <w:rsid w:val="007F0B07"/>
    <w:rsid w:val="007F5A0F"/>
    <w:rsid w:val="008A2649"/>
    <w:rsid w:val="008A4524"/>
    <w:rsid w:val="00953F81"/>
    <w:rsid w:val="009B70C5"/>
    <w:rsid w:val="00AC7D39"/>
    <w:rsid w:val="00BA2C6C"/>
    <w:rsid w:val="00C45895"/>
    <w:rsid w:val="00CD1268"/>
    <w:rsid w:val="00D0556B"/>
    <w:rsid w:val="00D84AA7"/>
    <w:rsid w:val="00E7280A"/>
    <w:rsid w:val="00F00AB9"/>
    <w:rsid w:val="00F23CA0"/>
    <w:rsid w:val="00F4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9DEEDB-A353-4CC4-8BA9-338EC7D5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4FB"/>
  </w:style>
  <w:style w:type="paragraph" w:styleId="Piedepgina">
    <w:name w:val="footer"/>
    <w:basedOn w:val="Normal"/>
    <w:link w:val="PiedepginaCar"/>
    <w:uiPriority w:val="99"/>
    <w:unhideWhenUsed/>
    <w:rsid w:val="005A1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4FB"/>
  </w:style>
  <w:style w:type="paragraph" w:styleId="Textodeglobo">
    <w:name w:val="Balloon Text"/>
    <w:basedOn w:val="Normal"/>
    <w:link w:val="TextodegloboCar"/>
    <w:uiPriority w:val="99"/>
    <w:semiHidden/>
    <w:unhideWhenUsed/>
    <w:rsid w:val="005A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4FB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3E5D2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link w:val="Sinespaciado"/>
    <w:uiPriority w:val="1"/>
    <w:locked/>
    <w:rsid w:val="003E5D25"/>
    <w:rPr>
      <w:rFonts w:ascii="Calibri" w:eastAsia="Times New Roman" w:hAnsi="Calibri" w:cs="Calibri"/>
    </w:rPr>
  </w:style>
  <w:style w:type="paragraph" w:styleId="Prrafodelista">
    <w:name w:val="List Paragraph"/>
    <w:basedOn w:val="Normal"/>
    <w:uiPriority w:val="99"/>
    <w:qFormat/>
    <w:rsid w:val="003E5D25"/>
    <w:pPr>
      <w:spacing w:after="0" w:line="240" w:lineRule="auto"/>
      <w:ind w:left="720"/>
    </w:pPr>
    <w:rPr>
      <w:rFonts w:ascii="Calibri" w:eastAsia="Times New Roman" w:hAnsi="Calibri" w:cs="Calibri"/>
      <w:lang w:val="es-MX"/>
    </w:rPr>
  </w:style>
  <w:style w:type="paragraph" w:customStyle="1" w:styleId="DecimalAligned">
    <w:name w:val="Decimal Aligned"/>
    <w:basedOn w:val="Normal"/>
    <w:uiPriority w:val="40"/>
    <w:qFormat/>
    <w:rsid w:val="003E5D25"/>
    <w:pPr>
      <w:tabs>
        <w:tab w:val="decimal" w:pos="360"/>
      </w:tabs>
    </w:pPr>
    <w:rPr>
      <w:rFonts w:eastAsiaTheme="minorEastAsia" w:cs="Times New Roman"/>
      <w:lang w:val="es-MX" w:eastAsia="es-MX"/>
    </w:rPr>
  </w:style>
  <w:style w:type="character" w:styleId="nfasissutil">
    <w:name w:val="Subtle Emphasis"/>
    <w:basedOn w:val="Fuentedeprrafopredeter"/>
    <w:uiPriority w:val="19"/>
    <w:qFormat/>
    <w:rsid w:val="003E5D25"/>
    <w:rPr>
      <w:i/>
      <w:iCs/>
    </w:rPr>
  </w:style>
  <w:style w:type="table" w:styleId="Sombreadomedio2-nfasis5">
    <w:name w:val="Medium Shading 2 Accent 5"/>
    <w:basedOn w:val="Tablanormal"/>
    <w:uiPriority w:val="64"/>
    <w:rsid w:val="003E5D25"/>
    <w:pPr>
      <w:spacing w:after="0" w:line="240" w:lineRule="auto"/>
    </w:pPr>
    <w:rPr>
      <w:rFonts w:eastAsiaTheme="minorEastAsia"/>
      <w:lang w:val="es-MX" w:eastAsia="es-MX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D84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%C3%A9x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C%C3%B3digo_alfanum%C3%A9ri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2094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Rivera Flores</dc:creator>
  <cp:lastModifiedBy>Belem Rosas de la O</cp:lastModifiedBy>
  <cp:revision>8</cp:revision>
  <cp:lastPrinted>2020-02-12T01:03:00Z</cp:lastPrinted>
  <dcterms:created xsi:type="dcterms:W3CDTF">2020-02-11T17:58:00Z</dcterms:created>
  <dcterms:modified xsi:type="dcterms:W3CDTF">2020-02-12T01:05:00Z</dcterms:modified>
</cp:coreProperties>
</file>