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25" w:rsidRPr="00152525" w:rsidRDefault="003E5D25" w:rsidP="003E5D25">
      <w:pPr>
        <w:jc w:val="right"/>
        <w:rPr>
          <w:rFonts w:ascii="Montserrat" w:hAnsi="Montserrat" w:cs="Arial"/>
          <w:sz w:val="18"/>
        </w:rPr>
      </w:pPr>
      <w:r w:rsidRPr="00152525">
        <w:rPr>
          <w:rFonts w:ascii="Montserrat" w:hAnsi="Montserrat" w:cs="Arial"/>
          <w:sz w:val="18"/>
          <w:lang w:val="es-MX"/>
        </w:rPr>
        <w:t>COMITRANS-</w:t>
      </w:r>
      <w:r w:rsidR="00F15CF9" w:rsidRPr="00152525">
        <w:rPr>
          <w:rFonts w:ascii="Montserrat" w:hAnsi="Montserrat" w:cs="Arial"/>
          <w:sz w:val="18"/>
          <w:lang w:val="es-MX"/>
        </w:rPr>
        <w:t>EXT</w:t>
      </w:r>
      <w:r w:rsidRPr="00152525">
        <w:rPr>
          <w:rFonts w:ascii="Montserrat" w:hAnsi="Montserrat" w:cs="Arial"/>
          <w:sz w:val="18"/>
          <w:lang w:val="es-MX"/>
        </w:rPr>
        <w:t>-</w:t>
      </w:r>
      <w:r w:rsidR="00E942B7" w:rsidRPr="00152525">
        <w:rPr>
          <w:rFonts w:ascii="Montserrat" w:hAnsi="Montserrat" w:cs="Arial"/>
          <w:sz w:val="18"/>
          <w:lang w:val="es-MX"/>
        </w:rPr>
        <w:t>1</w:t>
      </w:r>
      <w:r w:rsidR="00C02628">
        <w:rPr>
          <w:rFonts w:ascii="Montserrat" w:hAnsi="Montserrat" w:cs="Arial"/>
          <w:sz w:val="18"/>
          <w:lang w:val="es-MX"/>
        </w:rPr>
        <w:t>1</w:t>
      </w:r>
      <w:r w:rsidR="00E942B7" w:rsidRPr="00152525">
        <w:rPr>
          <w:rFonts w:ascii="Montserrat" w:hAnsi="Montserrat" w:cs="Arial"/>
          <w:sz w:val="18"/>
          <w:lang w:val="es-MX"/>
        </w:rPr>
        <w:t xml:space="preserve"> </w:t>
      </w:r>
      <w:r w:rsidR="00C02628">
        <w:rPr>
          <w:rFonts w:ascii="Montserrat" w:hAnsi="Montserrat" w:cs="Arial"/>
          <w:sz w:val="18"/>
          <w:lang w:val="es-MX"/>
        </w:rPr>
        <w:t>V</w:t>
      </w:r>
      <w:r w:rsidR="00F15CF9" w:rsidRPr="00152525">
        <w:rPr>
          <w:rFonts w:ascii="Montserrat" w:hAnsi="Montserrat" w:cs="Arial"/>
          <w:sz w:val="18"/>
          <w:lang w:val="es-MX"/>
        </w:rPr>
        <w:t>A</w:t>
      </w:r>
      <w:r w:rsidRPr="00152525">
        <w:rPr>
          <w:rFonts w:ascii="Montserrat" w:hAnsi="Montserrat" w:cs="Arial"/>
          <w:sz w:val="18"/>
          <w:lang w:val="es-MX"/>
        </w:rPr>
        <w:t>/2020</w:t>
      </w:r>
    </w:p>
    <w:p w:rsidR="003E5D25" w:rsidRPr="00152525" w:rsidRDefault="003E5D25" w:rsidP="008D7EBE">
      <w:pPr>
        <w:ind w:left="-851" w:right="49"/>
        <w:jc w:val="center"/>
        <w:rPr>
          <w:rFonts w:ascii="Montserrat" w:eastAsia="MS Mincho" w:hAnsi="Montserrat" w:cs="Arial"/>
          <w:b/>
        </w:rPr>
      </w:pPr>
      <w:r w:rsidRPr="00152525">
        <w:rPr>
          <w:rFonts w:ascii="Montserrat" w:hAnsi="Montserrat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BBC9C" wp14:editId="5ECFAD52">
                <wp:simplePos x="0" y="0"/>
                <wp:positionH relativeFrom="margin">
                  <wp:posOffset>-594360</wp:posOffset>
                </wp:positionH>
                <wp:positionV relativeFrom="paragraph">
                  <wp:posOffset>680085</wp:posOffset>
                </wp:positionV>
                <wp:extent cx="6705600" cy="405130"/>
                <wp:effectExtent l="0" t="0" r="1905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25" w:rsidRPr="003D754B" w:rsidRDefault="003E5D25" w:rsidP="003E5D25">
                            <w:pPr>
                              <w:pStyle w:val="Prrafodelista"/>
                              <w:spacing w:line="276" w:lineRule="auto"/>
                              <w:ind w:left="0"/>
                              <w:jc w:val="center"/>
                            </w:pPr>
                            <w:r w:rsidRPr="003D75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OBJETIVO DE LA REUNIÓN: ASUNTOS QUE SE NECESITAN TRATAR EN EL ÓR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GANO COLEGIADO DENOMINADO COMITÉ</w:t>
                            </w:r>
                            <w:r w:rsidRPr="003D75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BBC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6.8pt;margin-top:53.55pt;width:528pt;height:3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" strokeweight="1.75pt">
                <v:textbox>
                  <w:txbxContent>
                    <w:p w:rsidR="003E5D25" w:rsidRPr="003D754B" w:rsidRDefault="003E5D25" w:rsidP="003E5D25">
                      <w:pPr>
                        <w:pStyle w:val="Prrafodelista"/>
                        <w:spacing w:line="276" w:lineRule="auto"/>
                        <w:ind w:left="0"/>
                        <w:jc w:val="center"/>
                      </w:pPr>
                      <w:r w:rsidRPr="003D75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OBJETIVO DE LA REUNIÓN: ASUNTOS QUE SE NECESITAN TRATAR EN EL ÓR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GANO COLEGIADO DENOMINADO COMITÉ</w:t>
                      </w:r>
                      <w:r w:rsidRPr="003D75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DE TRANSPARENCIA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96B" w:rsidRPr="00152525">
        <w:rPr>
          <w:rFonts w:ascii="Montserrat" w:eastAsia="MS Mincho" w:hAnsi="Montserrat" w:cs="Arial"/>
          <w:b/>
        </w:rPr>
        <w:t xml:space="preserve">ACTA DE LA </w:t>
      </w:r>
      <w:r w:rsidR="00E942B7" w:rsidRPr="00152525">
        <w:rPr>
          <w:rFonts w:ascii="Montserrat" w:eastAsia="MS Mincho" w:hAnsi="Montserrat" w:cs="Arial"/>
          <w:b/>
        </w:rPr>
        <w:t>DÉCIMA</w:t>
      </w:r>
      <w:r w:rsidR="0004696B" w:rsidRPr="00152525">
        <w:rPr>
          <w:rFonts w:ascii="Montserrat" w:eastAsia="MS Mincho" w:hAnsi="Montserrat" w:cs="Arial"/>
          <w:b/>
        </w:rPr>
        <w:t xml:space="preserve"> </w:t>
      </w:r>
      <w:r w:rsidR="00C02628">
        <w:rPr>
          <w:rFonts w:ascii="Montserrat" w:eastAsia="MS Mincho" w:hAnsi="Montserrat" w:cs="Arial"/>
          <w:b/>
        </w:rPr>
        <w:t xml:space="preserve">PRIMERA </w:t>
      </w:r>
      <w:r w:rsidR="0004696B" w:rsidRPr="00152525">
        <w:rPr>
          <w:rFonts w:ascii="Montserrat" w:eastAsia="MS Mincho" w:hAnsi="Montserrat" w:cs="Arial"/>
          <w:b/>
        </w:rPr>
        <w:t>SESIÓN EXTRAORDINARIA DEL COMITÉ DE TRANSPARENCIA DEL INSTITUTO NACIONAL DE CIENCIAS MÉDICAS Y NUTRICIÓN SALVADOR ZUBIRÁN.</w:t>
      </w:r>
    </w:p>
    <w:p w:rsidR="0004696B" w:rsidRPr="00152525" w:rsidRDefault="0004696B" w:rsidP="003E5D25">
      <w:pPr>
        <w:ind w:left="-993" w:right="-992"/>
        <w:jc w:val="both"/>
        <w:rPr>
          <w:rFonts w:ascii="Montserrat" w:eastAsia="MS Mincho" w:hAnsi="Montserrat" w:cs="Arial"/>
          <w:color w:val="000000" w:themeColor="text1"/>
        </w:rPr>
      </w:pPr>
      <w:r w:rsidRPr="00152525">
        <w:rPr>
          <w:rFonts w:ascii="Montserrat" w:eastAsia="MS Mincho" w:hAnsi="Montserrat" w:cs="Arial"/>
          <w:color w:val="000000" w:themeColor="text1"/>
        </w:rPr>
        <w:t xml:space="preserve">En la Ciudad de México, con fecha </w:t>
      </w:r>
      <w:r w:rsidR="00C02628">
        <w:rPr>
          <w:rFonts w:ascii="Montserrat" w:eastAsia="MS Mincho" w:hAnsi="Montserrat" w:cs="Arial"/>
          <w:color w:val="000000" w:themeColor="text1"/>
        </w:rPr>
        <w:t>23</w:t>
      </w:r>
      <w:r w:rsidRPr="00152525">
        <w:rPr>
          <w:rFonts w:ascii="Montserrat" w:eastAsia="MS Mincho" w:hAnsi="Montserrat" w:cs="Arial"/>
          <w:color w:val="000000" w:themeColor="text1"/>
        </w:rPr>
        <w:t xml:space="preserve"> de </w:t>
      </w:r>
      <w:r w:rsidR="00E942B7" w:rsidRPr="00152525">
        <w:rPr>
          <w:rFonts w:ascii="Montserrat" w:eastAsia="MS Mincho" w:hAnsi="Montserrat" w:cs="Arial"/>
          <w:color w:val="000000" w:themeColor="text1"/>
        </w:rPr>
        <w:t>diciembre</w:t>
      </w:r>
      <w:r w:rsidR="007B0975" w:rsidRPr="00152525">
        <w:rPr>
          <w:rFonts w:ascii="Montserrat" w:eastAsia="MS Mincho" w:hAnsi="Montserrat" w:cs="Arial"/>
          <w:color w:val="000000" w:themeColor="text1"/>
        </w:rPr>
        <w:t xml:space="preserve"> de </w:t>
      </w:r>
      <w:r w:rsidRPr="00152525">
        <w:rPr>
          <w:rFonts w:ascii="Montserrat" w:eastAsia="MS Mincho" w:hAnsi="Montserrat" w:cs="Arial"/>
          <w:color w:val="000000" w:themeColor="text1"/>
        </w:rPr>
        <w:t>2020, siendo las 1</w:t>
      </w:r>
      <w:r w:rsidR="00C02628">
        <w:rPr>
          <w:rFonts w:ascii="Montserrat" w:eastAsia="MS Mincho" w:hAnsi="Montserrat" w:cs="Arial"/>
          <w:color w:val="000000" w:themeColor="text1"/>
        </w:rPr>
        <w:t>0</w:t>
      </w:r>
      <w:r w:rsidRPr="00152525">
        <w:rPr>
          <w:rFonts w:ascii="Montserrat" w:eastAsia="MS Mincho" w:hAnsi="Montserrat" w:cs="Arial"/>
          <w:color w:val="000000" w:themeColor="text1"/>
        </w:rPr>
        <w:t xml:space="preserve">:00 horas, se reúnen vía remota a través del servicio de video comunicación denominado google meet, en la Ciudad de México, </w:t>
      </w:r>
      <w:r w:rsidR="00DA63F1" w:rsidRPr="00152525">
        <w:rPr>
          <w:rFonts w:ascii="Montserrat" w:eastAsia="MS Mincho" w:hAnsi="Montserrat" w:cs="Arial"/>
          <w:color w:val="000000" w:themeColor="text1"/>
        </w:rPr>
        <w:t>el Lcdo. Luis Antonio Rodríguez Rodríguez Titular</w:t>
      </w:r>
      <w:r w:rsidRPr="00152525">
        <w:rPr>
          <w:rFonts w:ascii="Montserrat" w:eastAsia="MS Mincho" w:hAnsi="Montserrat" w:cs="Arial"/>
          <w:iCs/>
          <w:color w:val="000000" w:themeColor="text1"/>
        </w:rPr>
        <w:t xml:space="preserve"> </w:t>
      </w:r>
      <w:r w:rsidR="00DA63F1" w:rsidRPr="00152525">
        <w:rPr>
          <w:rFonts w:ascii="Montserrat" w:eastAsia="MS Mincho" w:hAnsi="Montserrat" w:cs="Arial"/>
          <w:iCs/>
          <w:color w:val="000000" w:themeColor="text1"/>
        </w:rPr>
        <w:t xml:space="preserve">del Órgano de </w:t>
      </w:r>
      <w:r w:rsidRPr="00152525">
        <w:rPr>
          <w:rFonts w:ascii="Montserrat" w:eastAsia="MS Mincho" w:hAnsi="Montserrat" w:cs="Arial"/>
          <w:iCs/>
          <w:color w:val="000000" w:themeColor="text1"/>
        </w:rPr>
        <w:t>Control en el Instituto Nacional de Ciencias Médicas y Nutrición Salvador Zubirán, la Lcda. Erika Desirée Retiz Márquez, en su calidad de Coordinadora de Archivos</w:t>
      </w:r>
      <w:r w:rsidR="00F577E1" w:rsidRPr="00152525">
        <w:rPr>
          <w:rFonts w:ascii="Montserrat" w:eastAsia="MS Mincho" w:hAnsi="Montserrat" w:cs="Arial"/>
          <w:iCs/>
          <w:color w:val="000000" w:themeColor="text1"/>
        </w:rPr>
        <w:t xml:space="preserve"> Institucionales</w:t>
      </w:r>
      <w:r w:rsidRPr="00152525">
        <w:rPr>
          <w:rFonts w:ascii="Montserrat" w:eastAsia="MS Mincho" w:hAnsi="Montserrat" w:cs="Arial"/>
          <w:iCs/>
          <w:color w:val="000000" w:themeColor="text1"/>
        </w:rPr>
        <w:t xml:space="preserve">, </w:t>
      </w:r>
      <w:r w:rsidR="00F577E1" w:rsidRPr="00152525">
        <w:rPr>
          <w:rFonts w:ascii="Montserrat" w:eastAsia="MS Mincho" w:hAnsi="Montserrat" w:cs="Arial"/>
          <w:iCs/>
          <w:color w:val="000000" w:themeColor="text1"/>
        </w:rPr>
        <w:t xml:space="preserve"> </w:t>
      </w:r>
      <w:r w:rsidRPr="00152525">
        <w:rPr>
          <w:rFonts w:ascii="Montserrat" w:eastAsia="MS Mincho" w:hAnsi="Montserrat" w:cs="Arial"/>
          <w:iCs/>
          <w:color w:val="000000" w:themeColor="text1"/>
        </w:rPr>
        <w:t xml:space="preserve">y la Lcda. Belem Rosas De La O, Titular de la Unidad de Transparencia de este Instituto, a fin de llevar a cabo la </w:t>
      </w:r>
      <w:r w:rsidR="00E942B7" w:rsidRPr="00152525">
        <w:rPr>
          <w:rFonts w:ascii="Montserrat" w:eastAsia="MS Mincho" w:hAnsi="Montserrat" w:cs="Arial"/>
          <w:iCs/>
          <w:color w:val="000000" w:themeColor="text1"/>
        </w:rPr>
        <w:t>Décima</w:t>
      </w:r>
      <w:r w:rsidRPr="00152525">
        <w:rPr>
          <w:rFonts w:ascii="Montserrat" w:eastAsia="MS Mincho" w:hAnsi="Montserrat" w:cs="Arial"/>
          <w:iCs/>
          <w:color w:val="000000" w:themeColor="text1"/>
        </w:rPr>
        <w:t xml:space="preserve"> </w:t>
      </w:r>
      <w:r w:rsidR="00C02628">
        <w:rPr>
          <w:rFonts w:ascii="Montserrat" w:eastAsia="MS Mincho" w:hAnsi="Montserrat" w:cs="Arial"/>
          <w:iCs/>
          <w:color w:val="000000" w:themeColor="text1"/>
        </w:rPr>
        <w:t xml:space="preserve">Primera </w:t>
      </w:r>
      <w:r w:rsidRPr="00152525">
        <w:rPr>
          <w:rFonts w:ascii="Montserrat" w:eastAsia="MS Mincho" w:hAnsi="Montserrat" w:cs="Arial"/>
          <w:iCs/>
          <w:color w:val="000000" w:themeColor="text1"/>
        </w:rPr>
        <w:t>Sesión Extraordinaria del Comité de Transparencia</w:t>
      </w:r>
      <w:r w:rsidRPr="00152525">
        <w:rPr>
          <w:rFonts w:ascii="Montserrat" w:eastAsia="MS Mincho" w:hAnsi="Montserrat" w:cs="Arial"/>
          <w:color w:val="000000" w:themeColor="text1"/>
        </w:rPr>
        <w:t>: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713"/>
        <w:gridCol w:w="4909"/>
        <w:gridCol w:w="4838"/>
      </w:tblGrid>
      <w:tr w:rsidR="00DA63F1" w:rsidRPr="00152525" w:rsidTr="004738B8">
        <w:trPr>
          <w:cantSplit/>
          <w:trHeight w:val="221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DA63F1" w:rsidRPr="00152525" w:rsidRDefault="00DA63F1" w:rsidP="00DA63F1">
            <w:pPr>
              <w:jc w:val="center"/>
              <w:rPr>
                <w:rFonts w:ascii="Montserrat" w:eastAsia="MS Mincho" w:hAnsi="Montserrat" w:cs="Arial"/>
                <w:b/>
                <w:iCs/>
                <w:color w:val="000000" w:themeColor="text1"/>
              </w:rPr>
            </w:pPr>
            <w:r w:rsidRPr="00152525">
              <w:rPr>
                <w:rFonts w:ascii="Montserrat" w:eastAsia="MS Mincho" w:hAnsi="Montserrat" w:cs="Arial"/>
                <w:b/>
                <w:iCs/>
                <w:color w:val="000000" w:themeColor="text1"/>
              </w:rPr>
              <w:t>ORDEN DEL DÍA</w:t>
            </w:r>
          </w:p>
        </w:tc>
      </w:tr>
      <w:tr w:rsidR="00E942B7" w:rsidRPr="00152525" w:rsidTr="004738B8">
        <w:trPr>
          <w:cantSplit/>
          <w:trHeight w:val="257"/>
          <w:jc w:val="center"/>
        </w:trPr>
        <w:tc>
          <w:tcPr>
            <w:tcW w:w="10475" w:type="dxa"/>
            <w:gridSpan w:val="4"/>
            <w:vAlign w:val="center"/>
          </w:tcPr>
          <w:p w:rsidR="00E942B7" w:rsidRPr="00152525" w:rsidRDefault="00E942B7" w:rsidP="0015252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eastAsia="MS Mincho" w:hAnsi="Montserrat" w:cs="Arial"/>
                <w:iCs/>
                <w:color w:val="000000" w:themeColor="text1"/>
                <w:lang w:val="es-ES"/>
              </w:rPr>
            </w:pPr>
            <w:r w:rsidRPr="00152525">
              <w:rPr>
                <w:rFonts w:ascii="Montserrat" w:eastAsia="MS Mincho" w:hAnsi="Montserrat" w:cs="Arial"/>
                <w:iCs/>
                <w:color w:val="000000" w:themeColor="text1"/>
                <w:lang w:val="es-ES"/>
              </w:rPr>
              <w:t>Lectura y aprobación del orden del día.</w:t>
            </w:r>
          </w:p>
        </w:tc>
      </w:tr>
      <w:tr w:rsidR="00C02628" w:rsidRPr="00152525" w:rsidTr="002B5E2A">
        <w:trPr>
          <w:cantSplit/>
          <w:trHeight w:val="160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C02628" w:rsidRPr="00152525" w:rsidRDefault="00C02628" w:rsidP="00C0262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eastAsia="MS Mincho" w:hAnsi="Montserrat" w:cs="Arial"/>
                <w:iCs/>
                <w:color w:val="000000" w:themeColor="text1"/>
              </w:rPr>
            </w:pPr>
            <w:r w:rsidRPr="00152525">
              <w:rPr>
                <w:rFonts w:ascii="Montserrat" w:eastAsia="MS Mincho" w:hAnsi="Montserrat" w:cs="Arial"/>
                <w:iCs/>
                <w:color w:val="000000" w:themeColor="text1"/>
              </w:rPr>
              <w:t xml:space="preserve">Revisión y en su caso confirmación de la versión pública propuesta por el Departamento de </w:t>
            </w:r>
            <w:r>
              <w:rPr>
                <w:rFonts w:ascii="Montserrat" w:eastAsia="MS Mincho" w:hAnsi="Montserrat" w:cs="Arial"/>
                <w:iCs/>
                <w:color w:val="000000" w:themeColor="text1"/>
              </w:rPr>
              <w:t>Relaciones Laborales</w:t>
            </w:r>
            <w:r w:rsidRPr="00152525">
              <w:rPr>
                <w:rFonts w:ascii="Montserrat" w:eastAsia="MS Mincho" w:hAnsi="Montserrat" w:cs="Arial"/>
                <w:iCs/>
                <w:color w:val="000000" w:themeColor="text1"/>
              </w:rPr>
              <w:t>, para dar respuesta a la solicitud de información 1222600082020.</w:t>
            </w:r>
          </w:p>
        </w:tc>
      </w:tr>
      <w:tr w:rsidR="00C02628" w:rsidRPr="00152525" w:rsidTr="002B5E2A">
        <w:trPr>
          <w:cantSplit/>
          <w:trHeight w:val="160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C02628" w:rsidRPr="00152525" w:rsidRDefault="00C02628" w:rsidP="00C0262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eastAsia="MS Mincho" w:hAnsi="Montserrat" w:cs="Arial"/>
                <w:iCs/>
                <w:color w:val="000000" w:themeColor="text1"/>
              </w:rPr>
            </w:pPr>
            <w:r w:rsidRPr="00152525">
              <w:rPr>
                <w:rFonts w:ascii="Montserrat" w:eastAsia="MS Mincho" w:hAnsi="Montserrat" w:cs="Arial"/>
                <w:iCs/>
                <w:color w:val="000000" w:themeColor="text1"/>
              </w:rPr>
              <w:t xml:space="preserve">Revisión y en su caso confirmación de la versión pública propuesta por el Departamento de </w:t>
            </w:r>
            <w:r>
              <w:rPr>
                <w:rFonts w:ascii="Montserrat" w:eastAsia="MS Mincho" w:hAnsi="Montserrat" w:cs="Arial"/>
                <w:iCs/>
                <w:color w:val="000000" w:themeColor="text1"/>
              </w:rPr>
              <w:t>Relaciones Laborales</w:t>
            </w:r>
            <w:r w:rsidRPr="00152525">
              <w:rPr>
                <w:rFonts w:ascii="Montserrat" w:eastAsia="MS Mincho" w:hAnsi="Montserrat" w:cs="Arial"/>
                <w:iCs/>
                <w:color w:val="000000" w:themeColor="text1"/>
              </w:rPr>
              <w:t>, para dar respuesta a la solicitud de información 1222600082120.</w:t>
            </w:r>
          </w:p>
        </w:tc>
      </w:tr>
      <w:tr w:rsidR="00C02628" w:rsidRPr="00152525" w:rsidTr="002B5E2A">
        <w:trPr>
          <w:cantSplit/>
          <w:trHeight w:val="160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C02628" w:rsidRPr="00152525" w:rsidRDefault="00C02628" w:rsidP="00C0262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eastAsia="MS Mincho" w:hAnsi="Montserrat" w:cs="Arial"/>
                <w:iCs/>
                <w:color w:val="000000" w:themeColor="text1"/>
              </w:rPr>
            </w:pPr>
            <w:r w:rsidRPr="00152525">
              <w:rPr>
                <w:rFonts w:ascii="Montserrat" w:eastAsia="MS Mincho" w:hAnsi="Montserrat" w:cs="Arial"/>
                <w:iCs/>
                <w:color w:val="000000" w:themeColor="text1"/>
              </w:rPr>
              <w:t xml:space="preserve">Revisión y en su caso confirmación de la versión pública propuesta por el Departamento de </w:t>
            </w:r>
            <w:r>
              <w:rPr>
                <w:rFonts w:ascii="Montserrat" w:eastAsia="MS Mincho" w:hAnsi="Montserrat" w:cs="Arial"/>
                <w:iCs/>
                <w:color w:val="000000" w:themeColor="text1"/>
              </w:rPr>
              <w:t>Relaciones Laborales</w:t>
            </w:r>
            <w:r w:rsidRPr="00152525">
              <w:rPr>
                <w:rFonts w:ascii="Montserrat" w:eastAsia="MS Mincho" w:hAnsi="Montserrat" w:cs="Arial"/>
                <w:iCs/>
                <w:color w:val="000000" w:themeColor="text1"/>
              </w:rPr>
              <w:t>, para dar respuesta a la solicitud de información 1222600082220.</w:t>
            </w:r>
          </w:p>
        </w:tc>
      </w:tr>
      <w:tr w:rsidR="00E942B7" w:rsidRPr="00152525" w:rsidTr="004738B8">
        <w:trPr>
          <w:cantSplit/>
          <w:trHeight w:val="160"/>
          <w:jc w:val="center"/>
        </w:trPr>
        <w:tc>
          <w:tcPr>
            <w:tcW w:w="10475" w:type="dxa"/>
            <w:gridSpan w:val="4"/>
          </w:tcPr>
          <w:p w:rsidR="00E942B7" w:rsidRPr="00152525" w:rsidRDefault="00C02628" w:rsidP="0015252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eastAsia="MS Mincho" w:hAnsi="Montserrat" w:cs="Arial"/>
                <w:iCs/>
                <w:color w:val="000000" w:themeColor="text1"/>
              </w:rPr>
            </w:pPr>
            <w:r>
              <w:rPr>
                <w:rFonts w:ascii="Montserrat" w:eastAsia="MS Mincho" w:hAnsi="Montserrat" w:cs="Arial"/>
                <w:iCs/>
                <w:color w:val="000000" w:themeColor="text1"/>
              </w:rPr>
              <w:t>Calendario de sesiones programadas para el ejercicio 2021.</w:t>
            </w:r>
          </w:p>
        </w:tc>
      </w:tr>
      <w:tr w:rsidR="00152525" w:rsidRPr="008D7EBE" w:rsidTr="00CA5CB7">
        <w:trPr>
          <w:cantSplit/>
          <w:trHeight w:val="189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152525" w:rsidRPr="008D7EBE" w:rsidRDefault="00152525" w:rsidP="00CA5CB7">
            <w:pPr>
              <w:jc w:val="center"/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</w:pPr>
            <w:r w:rsidRPr="008D7EBE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 xml:space="preserve">DESARROLLO </w:t>
            </w:r>
          </w:p>
        </w:tc>
      </w:tr>
      <w:tr w:rsidR="00C02628" w:rsidRPr="008D7EBE" w:rsidTr="00C02628">
        <w:trPr>
          <w:cantSplit/>
          <w:trHeight w:val="189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2628" w:rsidRDefault="00C02628" w:rsidP="00C02628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Se procede a pasar lista de asistencia de las Integrantes del Comité, estando los integrantes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presentes, </w:t>
            </w:r>
            <w:r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en uso de la voz la Titular de la Unidad de Transparencia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sesión se revisan las versiones públicas propuesta por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Lic. Gustavo González Galicia Jefe del Departamento de Relaciones Laborales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el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cual exhibe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documento s que avalan grado educativo y curriculum vitae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para dar respuesta a las solicitudes de información marcadas con los número de folio 1222600082020, 1222600082120 y 1222600082220, las cuales solicitan la misma información consistente en:  “</w:t>
            </w:r>
            <w:r w:rsidRPr="00B24E69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SOLICITO SE PROPORCIONE LA SIGUIENTE INFORMACIÓN DEL DEPARTAMENTO DE INVESTIGACIÓN EXPERIMENTAL Y BIOTERIO:</w:t>
            </w:r>
          </w:p>
          <w:p w:rsidR="00C02628" w:rsidRPr="00B24E69" w:rsidRDefault="00C02628" w:rsidP="00C02628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 w:rsidRPr="00B24E69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1.- Nombre del personal adscrito al DIEB, tanto del personal, de base, de confianza, de lista de raya, de honorarios y personal contratado por proyecto en los años 2017, 2018, 2019 y 2020, y además se anexe de cada servidor público grado educativo, y curriculum vitae.</w:t>
            </w:r>
          </w:p>
          <w:p w:rsidR="00C02628" w:rsidRPr="008D7EBE" w:rsidRDefault="00C02628" w:rsidP="00C02628">
            <w:pPr>
              <w:jc w:val="both"/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</w:pPr>
            <w:r w:rsidRPr="00B24E69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2.- Del personal que tiene la categoría de Investigador y apoyo de investigación se solicita se proporcione los artículos publicados en los años: 2015, 2016, 2017, 2018, 2019 y 2020.</w:t>
            </w:r>
          </w:p>
        </w:tc>
      </w:tr>
      <w:tr w:rsidR="00152525" w:rsidRPr="008D7EBE" w:rsidTr="00CA5CB7">
        <w:trPr>
          <w:cantSplit/>
          <w:trHeight w:val="189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0958" w:rsidRDefault="00C02628" w:rsidP="00E10958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 w:rsidRPr="00B24E69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lastRenderedPageBreak/>
              <w:t>3.- Se proporcione la cantidad de ratones producidos de las cepas balb/c, C57 así mismo se informe la cantidad de animales entregados para investigación, eutanasia y para reemplazo de las unidades reproductivas, de los años 2015, 2016, 2017, 2018, 2019 y 2020.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B24E69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Se solicita se anexe número del proyecto y el nombre del investigador responsable.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B24E69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SE RECUERDA AL DIEB QUE LA INFORMACIÓN SOLICITADA DEBE SER TRANSPARENTADA. ASÍ MISMO SE SOLICITA QUE SE ANEXE DOCUMENTACIÓN OFICIAL QUE AVALE INFORMACIÓN SOLICITADA…” (sic). Al respecto exhibe</w:t>
            </w:r>
            <w:r w:rsidRPr="007F7A97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227226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diversas constancias de estudios y curriculum vitae de los cuales se te</w:t>
            </w:r>
            <w:r w:rsidR="00C030D2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stan datos confidenciales como: Lugar de nacimiento, Fecha de nacimiento, Domicilio, teléfono (fijo y celular), CURP, calificación, edad, Nacionalidad, Estado civil, Firma, número de seguridad social, Sexo, RFC, Correo electrónico personal, Fotografía, N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úmero de cuenta, Peso y Talla, </w:t>
            </w:r>
            <w:r w:rsidR="007F7A97" w:rsidRPr="007F7A97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por ser considerado dato confidencial, lo anterior de acuerdo al artículo 113 fracción I de la LFTAIP , con relación al artículo 3 fracción IX de la LGPDPPSO , que a la letra dicen:</w:t>
            </w:r>
          </w:p>
          <w:p w:rsidR="00E10958" w:rsidRDefault="007F7A97" w:rsidP="00E10958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 w:rsidRPr="007F7A97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Artículo 113. Se considera información confidencial: I. La que contiene datos personales concernientes a una persona física identificada o identificable;</w:t>
            </w:r>
          </w:p>
          <w:p w:rsidR="007F7A97" w:rsidRPr="007F7A97" w:rsidRDefault="007F7A97" w:rsidP="00E10958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 w:rsidRPr="007F7A97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Artículo 3. Para los efectos de la presente Ley se entenderá por:</w:t>
            </w:r>
          </w:p>
          <w:p w:rsidR="00152525" w:rsidRPr="008D7EBE" w:rsidRDefault="007F7A97" w:rsidP="00B51C48">
            <w:pPr>
              <w:pStyle w:val="Sinespaciado"/>
              <w:jc w:val="both"/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</w:pPr>
            <w:r w:rsidRPr="007F7A97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Datos personales: Cualquier información concerniente a una persona física identificada o identificable. Se considera que una persona es identificable cuando su identidad pueda determinarse directa o indirectamente a través de cualquier información;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p</w:t>
            </w:r>
            <w:r w:rsidR="00B24E69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or lo que de la revisión los integrantes del Comité al no tener inconveniente determinan tener por </w:t>
            </w:r>
            <w:r w:rsidR="007870BE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>CONFIRMADAS</w:t>
            </w:r>
            <w:r w:rsidR="00B24E69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B24E69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las versiones propuestas.------------------------------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-------------------------------------------------------------</w:t>
            </w:r>
            <w:r w:rsidR="00B24E69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-</w:t>
            </w:r>
            <w:r w:rsidR="009D28D0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Pasando 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al último punto del orden del día se presenta el calendario de las sesiones programas para el ejercicio 2021, el cual queda debidamente CONFIRMADO por lo integrantes del Comité.</w:t>
            </w:r>
            <w:r w:rsidR="00B16685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>-----------</w:t>
            </w:r>
            <w:r w:rsidR="00B16685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No habiendo más asuntos que tratar se da por terminado la presente sesión a las 1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0</w:t>
            </w:r>
            <w:r w:rsidR="00B16685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: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20</w:t>
            </w:r>
            <w:r w:rsidR="00B16685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horas la </w:t>
            </w:r>
            <w:r w:rsidR="00B16685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Décima</w:t>
            </w:r>
            <w:r w:rsidR="00B16685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Primera Ses</w:t>
            </w:r>
            <w:r w:rsidR="00B16685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ión Extraordinaria del Comité de Transparencia, levantándose la presente acta para dejar constancia de los servidores públicos que en ella intervinieron y para todos los efectos legales a que haya lugar.</w:t>
            </w:r>
            <w:r w:rsidR="00B16685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------------------------------------------------------------------------------------------------</w:t>
            </w:r>
          </w:p>
        </w:tc>
      </w:tr>
      <w:tr w:rsidR="00B16685" w:rsidRPr="008D7EBE" w:rsidTr="00B16685">
        <w:trPr>
          <w:cantSplit/>
          <w:trHeight w:val="189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685" w:rsidRPr="008D7EBE" w:rsidRDefault="00B16685" w:rsidP="00B16685">
            <w:pPr>
              <w:jc w:val="center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 w:rsidRPr="008D7EBE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>ACUERDOS</w:t>
            </w:r>
          </w:p>
        </w:tc>
      </w:tr>
      <w:tr w:rsidR="00B16685" w:rsidRPr="008D7EBE" w:rsidTr="00CA5CB7">
        <w:trPr>
          <w:cantSplit/>
          <w:trHeight w:val="189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685" w:rsidRPr="008D7EBE" w:rsidRDefault="006B4E57" w:rsidP="00B16685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PRIMERO: Se tiene por aprobada 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la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B16685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Orden del Día</w:t>
            </w:r>
          </w:p>
          <w:p w:rsidR="00B51C48" w:rsidRDefault="00B16685" w:rsidP="00B16685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SEGUNDO:</w:t>
            </w:r>
            <w:r w:rsidRPr="008D7EBE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B51C48" w:rsidRPr="008D7EBE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>CONFIRMAN</w:t>
            </w:r>
            <w:r w:rsidR="00B51C48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las versiones públicas propuestas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B51C48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para dar respuesta a la solicitud de información 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1222600082020.</w:t>
            </w:r>
          </w:p>
          <w:p w:rsidR="00B51C48" w:rsidRDefault="00B16685" w:rsidP="00B16685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TERCERO</w:t>
            </w:r>
            <w:r w:rsidR="00B51C48" w:rsidRPr="008D7EBE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B51C48" w:rsidRPr="008D7EBE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>CONFIRMAN</w:t>
            </w:r>
            <w:r w:rsidR="00B51C48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las versiones públicas propuestas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B51C48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para dar respuesta a la solicitud de información 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1222600082120.</w:t>
            </w:r>
          </w:p>
          <w:p w:rsidR="006B4E57" w:rsidRDefault="00B16685" w:rsidP="00B16685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 w:rsidRPr="008D7EBE">
              <w:rPr>
                <w:rFonts w:ascii="Montserrat Medium" w:hAnsi="Montserrat Medium" w:cs="Arial"/>
                <w:color w:val="222222"/>
                <w:sz w:val="21"/>
                <w:szCs w:val="21"/>
                <w:shd w:val="clear" w:color="auto" w:fill="FFFFFF"/>
              </w:rPr>
              <w:t xml:space="preserve">CUARTO: </w:t>
            </w:r>
            <w:r w:rsidR="00B51C48" w:rsidRPr="008D7EBE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>CONFIRMAN</w:t>
            </w:r>
            <w:r w:rsidR="00B51C48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las versiones públicas propuestas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B51C48" w:rsidRPr="008D7EBE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para dar respuesta a la solicitud de información </w:t>
            </w:r>
            <w:r w:rsid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1222600082220.</w:t>
            </w:r>
          </w:p>
          <w:p w:rsidR="00B16685" w:rsidRPr="008D7EBE" w:rsidRDefault="006B4E57" w:rsidP="00B51C48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QUINTO: </w:t>
            </w:r>
            <w:r w:rsidR="00B51C48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>CONFIRMADO</w:t>
            </w:r>
            <w:r w:rsidR="00B51C48" w:rsidRP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 xml:space="preserve"> y</w:t>
            </w:r>
            <w:r w:rsidR="00B51C48">
              <w:rPr>
                <w:rFonts w:ascii="Montserrat" w:eastAsia="MS Mincho" w:hAnsi="Montserrat" w:cs="Arial"/>
                <w:b/>
                <w:iCs/>
                <w:color w:val="000000" w:themeColor="text1"/>
                <w:sz w:val="21"/>
                <w:szCs w:val="21"/>
              </w:rPr>
              <w:t xml:space="preserve"> APROBADO </w:t>
            </w:r>
            <w:r w:rsidR="00B51C48" w:rsidRPr="00B51C48">
              <w:rPr>
                <w:rFonts w:ascii="Montserrat" w:eastAsia="MS Mincho" w:hAnsi="Montserrat" w:cs="Arial"/>
                <w:iCs/>
                <w:color w:val="000000" w:themeColor="text1"/>
                <w:sz w:val="21"/>
                <w:szCs w:val="21"/>
              </w:rPr>
              <w:t>el Calendario de las sesiones de 2021.</w:t>
            </w:r>
          </w:p>
        </w:tc>
      </w:tr>
      <w:tr w:rsidR="00E942B7" w:rsidRPr="00152525" w:rsidTr="004738B8">
        <w:trPr>
          <w:gridBefore w:val="1"/>
          <w:wBefore w:w="15" w:type="dxa"/>
          <w:cantSplit/>
          <w:trHeight w:val="419"/>
          <w:jc w:val="center"/>
        </w:trPr>
        <w:tc>
          <w:tcPr>
            <w:tcW w:w="10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42B7" w:rsidRPr="00152525" w:rsidRDefault="00E942B7" w:rsidP="00E942B7">
            <w:pPr>
              <w:rPr>
                <w:rFonts w:ascii="Montserrat" w:eastAsia="MS Mincho" w:hAnsi="Montserrat" w:cs="Arial"/>
                <w:b/>
                <w:iCs/>
              </w:rPr>
            </w:pPr>
            <w:r w:rsidRPr="00152525">
              <w:rPr>
                <w:rFonts w:ascii="Montserrat" w:eastAsia="MS Mincho" w:hAnsi="Montserrat" w:cs="Arial"/>
                <w:b/>
                <w:iCs/>
              </w:rPr>
              <w:t>Integrantes del Comité de Transparencia</w:t>
            </w:r>
          </w:p>
        </w:tc>
      </w:tr>
      <w:tr w:rsidR="00E942B7" w:rsidRPr="00152525" w:rsidTr="004738B8">
        <w:tblPrEx>
          <w:jc w:val="left"/>
        </w:tblPrEx>
        <w:trPr>
          <w:cantSplit/>
          <w:trHeight w:val="1509"/>
        </w:trPr>
        <w:tc>
          <w:tcPr>
            <w:tcW w:w="728" w:type="dxa"/>
            <w:gridSpan w:val="2"/>
            <w:shd w:val="clear" w:color="auto" w:fill="BFBFBF"/>
            <w:vAlign w:val="center"/>
          </w:tcPr>
          <w:p w:rsidR="00E942B7" w:rsidRPr="00152525" w:rsidRDefault="00E942B7" w:rsidP="00E942B7">
            <w:pPr>
              <w:ind w:right="49"/>
              <w:jc w:val="center"/>
              <w:rPr>
                <w:rFonts w:ascii="Montserrat" w:hAnsi="Montserrat" w:cs="Arial"/>
                <w:b/>
                <w:bCs/>
              </w:rPr>
            </w:pPr>
            <w:r w:rsidRPr="00152525">
              <w:rPr>
                <w:rFonts w:ascii="Montserrat" w:hAnsi="Montserrat" w:cs="Arial"/>
                <w:b/>
                <w:bCs/>
              </w:rPr>
              <w:lastRenderedPageBreak/>
              <w:t>1</w:t>
            </w:r>
          </w:p>
        </w:tc>
        <w:tc>
          <w:tcPr>
            <w:tcW w:w="4909" w:type="dxa"/>
            <w:vAlign w:val="center"/>
          </w:tcPr>
          <w:p w:rsidR="00E942B7" w:rsidRPr="00152525" w:rsidRDefault="00E942B7" w:rsidP="00E942B7">
            <w:pPr>
              <w:ind w:right="51"/>
              <w:jc w:val="both"/>
              <w:rPr>
                <w:rFonts w:ascii="Montserrat" w:eastAsia="MS Mincho" w:hAnsi="Montserrat" w:cs="Arial"/>
                <w:b/>
                <w:iCs/>
              </w:rPr>
            </w:pPr>
            <w:r w:rsidRPr="00152525">
              <w:rPr>
                <w:rFonts w:ascii="Montserrat" w:eastAsia="MS Mincho" w:hAnsi="Montserrat" w:cs="Arial"/>
                <w:b/>
                <w:iCs/>
              </w:rPr>
              <w:t>Lcdo. Luis Antonio Rodríguez Rodríguez</w:t>
            </w:r>
          </w:p>
          <w:p w:rsidR="00E942B7" w:rsidRPr="00152525" w:rsidRDefault="00E942B7" w:rsidP="00E942B7">
            <w:pPr>
              <w:ind w:right="51"/>
              <w:jc w:val="both"/>
              <w:rPr>
                <w:rFonts w:ascii="Montserrat" w:eastAsia="MS Mincho" w:hAnsi="Montserrat" w:cs="Arial"/>
              </w:rPr>
            </w:pPr>
            <w:r w:rsidRPr="00152525">
              <w:rPr>
                <w:rFonts w:ascii="Montserrat" w:eastAsia="MS Mincho" w:hAnsi="Montserrat" w:cs="Arial"/>
                <w:b/>
                <w:iCs/>
              </w:rPr>
              <w:t xml:space="preserve"> Titular del  Órgano Interno de Control. </w:t>
            </w:r>
          </w:p>
        </w:tc>
        <w:tc>
          <w:tcPr>
            <w:tcW w:w="4838" w:type="dxa"/>
            <w:vAlign w:val="center"/>
          </w:tcPr>
          <w:p w:rsidR="00E942B7" w:rsidRPr="00152525" w:rsidRDefault="00E942B7" w:rsidP="00E942B7">
            <w:pPr>
              <w:ind w:right="49"/>
              <w:rPr>
                <w:rFonts w:ascii="Montserrat" w:hAnsi="Montserrat" w:cs="Arial"/>
              </w:rPr>
            </w:pPr>
          </w:p>
          <w:p w:rsidR="00E942B7" w:rsidRPr="00152525" w:rsidRDefault="00E942B7" w:rsidP="00E942B7">
            <w:pPr>
              <w:ind w:right="49"/>
              <w:rPr>
                <w:rFonts w:ascii="Montserrat" w:hAnsi="Montserrat" w:cs="Arial"/>
              </w:rPr>
            </w:pPr>
          </w:p>
          <w:p w:rsidR="00E942B7" w:rsidRPr="00152525" w:rsidRDefault="00E942B7" w:rsidP="00E942B7">
            <w:pPr>
              <w:ind w:right="49"/>
              <w:rPr>
                <w:rFonts w:ascii="Montserrat" w:hAnsi="Montserrat" w:cs="Arial"/>
              </w:rPr>
            </w:pPr>
          </w:p>
          <w:p w:rsidR="00E942B7" w:rsidRPr="00152525" w:rsidRDefault="00E942B7" w:rsidP="00E942B7">
            <w:pPr>
              <w:ind w:right="49"/>
              <w:rPr>
                <w:rFonts w:ascii="Montserrat" w:hAnsi="Montserrat" w:cs="Arial"/>
              </w:rPr>
            </w:pPr>
          </w:p>
        </w:tc>
      </w:tr>
      <w:tr w:rsidR="00E942B7" w:rsidRPr="00152525" w:rsidTr="004738B8">
        <w:tblPrEx>
          <w:jc w:val="left"/>
        </w:tblPrEx>
        <w:trPr>
          <w:cantSplit/>
          <w:trHeight w:val="1677"/>
        </w:trPr>
        <w:tc>
          <w:tcPr>
            <w:tcW w:w="728" w:type="dxa"/>
            <w:gridSpan w:val="2"/>
            <w:shd w:val="clear" w:color="auto" w:fill="BFBFBF"/>
            <w:vAlign w:val="center"/>
          </w:tcPr>
          <w:p w:rsidR="00E942B7" w:rsidRPr="00152525" w:rsidRDefault="00E942B7" w:rsidP="00E942B7">
            <w:pPr>
              <w:jc w:val="center"/>
              <w:rPr>
                <w:rFonts w:ascii="Montserrat" w:hAnsi="Montserrat" w:cs="Arial"/>
                <w:b/>
                <w:bCs/>
              </w:rPr>
            </w:pPr>
            <w:r w:rsidRPr="00152525">
              <w:rPr>
                <w:rFonts w:ascii="Montserrat" w:hAnsi="Montserrat" w:cs="Arial"/>
                <w:b/>
                <w:bCs/>
              </w:rPr>
              <w:t>2.</w:t>
            </w:r>
          </w:p>
        </w:tc>
        <w:tc>
          <w:tcPr>
            <w:tcW w:w="4909" w:type="dxa"/>
            <w:vAlign w:val="center"/>
          </w:tcPr>
          <w:p w:rsidR="00E942B7" w:rsidRPr="00152525" w:rsidRDefault="00E942B7" w:rsidP="00E942B7">
            <w:pPr>
              <w:spacing w:before="240" w:after="240"/>
              <w:jc w:val="both"/>
              <w:rPr>
                <w:rFonts w:ascii="Montserrat" w:eastAsia="MS Mincho" w:hAnsi="Montserrat" w:cs="Arial"/>
                <w:b/>
                <w:iCs/>
              </w:rPr>
            </w:pPr>
            <w:r w:rsidRPr="00152525">
              <w:rPr>
                <w:rFonts w:ascii="Montserrat" w:eastAsia="MS Mincho" w:hAnsi="Montserrat" w:cs="Arial"/>
                <w:b/>
                <w:iCs/>
              </w:rPr>
              <w:t xml:space="preserve">Lcda. Erika Desirée Retiz Márquez. </w:t>
            </w:r>
            <w:r w:rsidRPr="00152525">
              <w:rPr>
                <w:rFonts w:ascii="Montserrat" w:eastAsia="MS Mincho" w:hAnsi="Montserrat" w:cs="Arial"/>
                <w:b/>
                <w:iCs/>
              </w:rPr>
              <w:br/>
              <w:t>Coordinadora de Archivos Institucionales.</w:t>
            </w:r>
          </w:p>
        </w:tc>
        <w:tc>
          <w:tcPr>
            <w:tcW w:w="4838" w:type="dxa"/>
            <w:vAlign w:val="center"/>
          </w:tcPr>
          <w:p w:rsidR="00E942B7" w:rsidRPr="00152525" w:rsidRDefault="00E942B7" w:rsidP="00E942B7">
            <w:pPr>
              <w:rPr>
                <w:rFonts w:ascii="Montserrat" w:hAnsi="Montserrat" w:cs="Arial"/>
              </w:rPr>
            </w:pPr>
          </w:p>
          <w:p w:rsidR="00E942B7" w:rsidRPr="00152525" w:rsidRDefault="00E942B7" w:rsidP="00E942B7">
            <w:pPr>
              <w:rPr>
                <w:rFonts w:ascii="Montserrat" w:hAnsi="Montserrat" w:cs="Arial"/>
              </w:rPr>
            </w:pPr>
          </w:p>
          <w:p w:rsidR="00E942B7" w:rsidRPr="00152525" w:rsidRDefault="00E942B7" w:rsidP="00E942B7">
            <w:pPr>
              <w:rPr>
                <w:rFonts w:ascii="Montserrat" w:hAnsi="Montserrat" w:cs="Arial"/>
              </w:rPr>
            </w:pPr>
          </w:p>
          <w:p w:rsidR="00E942B7" w:rsidRPr="00152525" w:rsidRDefault="00E942B7" w:rsidP="00E942B7">
            <w:pPr>
              <w:rPr>
                <w:rFonts w:ascii="Montserrat" w:hAnsi="Montserrat" w:cs="Arial"/>
              </w:rPr>
            </w:pPr>
          </w:p>
        </w:tc>
      </w:tr>
      <w:tr w:rsidR="00E942B7" w:rsidRPr="00152525" w:rsidTr="004738B8">
        <w:tblPrEx>
          <w:jc w:val="left"/>
        </w:tblPrEx>
        <w:trPr>
          <w:cantSplit/>
          <w:trHeight w:val="1596"/>
        </w:trPr>
        <w:tc>
          <w:tcPr>
            <w:tcW w:w="728" w:type="dxa"/>
            <w:gridSpan w:val="2"/>
            <w:shd w:val="clear" w:color="auto" w:fill="BFBFBF"/>
            <w:vAlign w:val="center"/>
          </w:tcPr>
          <w:p w:rsidR="00E942B7" w:rsidRPr="00152525" w:rsidRDefault="00E942B7" w:rsidP="00E942B7">
            <w:pPr>
              <w:jc w:val="center"/>
              <w:rPr>
                <w:rFonts w:ascii="Montserrat" w:hAnsi="Montserrat" w:cs="Arial"/>
                <w:b/>
                <w:bCs/>
              </w:rPr>
            </w:pPr>
            <w:r w:rsidRPr="00152525">
              <w:rPr>
                <w:rFonts w:ascii="Montserrat" w:hAnsi="Montserrat" w:cs="Arial"/>
                <w:b/>
                <w:bCs/>
              </w:rPr>
              <w:t>3.</w:t>
            </w:r>
          </w:p>
        </w:tc>
        <w:tc>
          <w:tcPr>
            <w:tcW w:w="4909" w:type="dxa"/>
            <w:vAlign w:val="center"/>
          </w:tcPr>
          <w:p w:rsidR="00E942B7" w:rsidRPr="00152525" w:rsidRDefault="00E942B7" w:rsidP="00E942B7">
            <w:pPr>
              <w:spacing w:before="240" w:after="240"/>
              <w:jc w:val="both"/>
              <w:rPr>
                <w:rFonts w:ascii="Montserrat" w:eastAsia="MS Mincho" w:hAnsi="Montserrat" w:cs="Arial"/>
                <w:b/>
                <w:iCs/>
              </w:rPr>
            </w:pPr>
            <w:r w:rsidRPr="00152525">
              <w:rPr>
                <w:rFonts w:ascii="Montserrat" w:eastAsia="MS Mincho" w:hAnsi="Montserrat" w:cs="Arial"/>
                <w:b/>
                <w:iCs/>
              </w:rPr>
              <w:t xml:space="preserve">Lcda. Belem Rosas De La O. </w:t>
            </w:r>
            <w:r w:rsidRPr="00152525">
              <w:rPr>
                <w:rFonts w:ascii="Montserrat" w:eastAsia="MS Mincho" w:hAnsi="Montserrat" w:cs="Arial"/>
                <w:b/>
                <w:iCs/>
              </w:rPr>
              <w:br/>
              <w:t>Titular de la Unidad de Transparencia.</w:t>
            </w:r>
          </w:p>
        </w:tc>
        <w:tc>
          <w:tcPr>
            <w:tcW w:w="4838" w:type="dxa"/>
            <w:vAlign w:val="center"/>
          </w:tcPr>
          <w:p w:rsidR="00E942B7" w:rsidRPr="00152525" w:rsidRDefault="00E942B7" w:rsidP="00E942B7">
            <w:pPr>
              <w:rPr>
                <w:rFonts w:ascii="Montserrat" w:hAnsi="Montserrat" w:cs="Arial"/>
              </w:rPr>
            </w:pPr>
          </w:p>
          <w:p w:rsidR="00E942B7" w:rsidRPr="00152525" w:rsidRDefault="00E942B7" w:rsidP="00E942B7">
            <w:pPr>
              <w:rPr>
                <w:rFonts w:ascii="Montserrat" w:hAnsi="Montserrat" w:cs="Arial"/>
              </w:rPr>
            </w:pPr>
          </w:p>
          <w:p w:rsidR="00E942B7" w:rsidRPr="00152525" w:rsidRDefault="00E942B7" w:rsidP="00E942B7">
            <w:pPr>
              <w:rPr>
                <w:rFonts w:ascii="Montserrat" w:hAnsi="Montserrat" w:cs="Arial"/>
              </w:rPr>
            </w:pPr>
          </w:p>
          <w:p w:rsidR="00E942B7" w:rsidRPr="00152525" w:rsidRDefault="00E942B7" w:rsidP="00E942B7">
            <w:pPr>
              <w:rPr>
                <w:rFonts w:ascii="Montserrat" w:hAnsi="Montserrat" w:cs="Arial"/>
              </w:rPr>
            </w:pPr>
          </w:p>
        </w:tc>
      </w:tr>
    </w:tbl>
    <w:p w:rsidR="006B4E57" w:rsidRDefault="006B4E57" w:rsidP="008379F8">
      <w:pPr>
        <w:rPr>
          <w:rFonts w:ascii="Montserrat" w:hAnsi="Montserrat"/>
        </w:rPr>
      </w:pPr>
    </w:p>
    <w:p w:rsidR="006B4E57" w:rsidRDefault="006B4E57" w:rsidP="008379F8">
      <w:pPr>
        <w:rPr>
          <w:rFonts w:ascii="Montserrat" w:hAnsi="Montserrat"/>
        </w:rPr>
      </w:pPr>
    </w:p>
    <w:p w:rsidR="006B4E57" w:rsidRPr="006B4E57" w:rsidRDefault="006B4E57" w:rsidP="00B51C48">
      <w:pPr>
        <w:ind w:left="-851" w:right="-850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LAS PRESENTE FIRMAS FORMAN PARTE DEL ACTA DE LA DECIMA </w:t>
      </w:r>
      <w:r w:rsidR="00D439D5">
        <w:rPr>
          <w:rFonts w:ascii="Montserrat" w:hAnsi="Montserrat"/>
          <w:b/>
        </w:rPr>
        <w:t xml:space="preserve">PRIMERA </w:t>
      </w:r>
      <w:r>
        <w:rPr>
          <w:rFonts w:ascii="Montserrat" w:hAnsi="Montserrat"/>
          <w:b/>
        </w:rPr>
        <w:t xml:space="preserve">SESIÓN EXTRAORDINARIA DEL COMITÉ DE TRASNPARENCIA LLEVADO A CABO EL </w:t>
      </w:r>
      <w:r w:rsidR="00D439D5">
        <w:rPr>
          <w:rFonts w:ascii="Montserrat" w:hAnsi="Montserrat"/>
          <w:b/>
        </w:rPr>
        <w:t>23</w:t>
      </w:r>
      <w:r>
        <w:rPr>
          <w:rFonts w:ascii="Montserrat" w:hAnsi="Montserrat"/>
          <w:b/>
        </w:rPr>
        <w:t xml:space="preserve"> DE </w:t>
      </w:r>
      <w:r w:rsidR="00D439D5">
        <w:rPr>
          <w:rFonts w:ascii="Montserrat" w:hAnsi="Montserrat"/>
          <w:b/>
        </w:rPr>
        <w:t>DICIEMBRE</w:t>
      </w:r>
      <w:bookmarkStart w:id="0" w:name="_GoBack"/>
      <w:bookmarkEnd w:id="0"/>
      <w:r>
        <w:rPr>
          <w:rFonts w:ascii="Montserrat" w:hAnsi="Montserrat"/>
          <w:b/>
        </w:rPr>
        <w:t xml:space="preserve"> DE 2020.</w:t>
      </w:r>
    </w:p>
    <w:sectPr w:rsidR="006B4E57" w:rsidRPr="006B4E57" w:rsidSect="00A60263">
      <w:headerReference w:type="default" r:id="rId7"/>
      <w:pgSz w:w="11906" w:h="16838"/>
      <w:pgMar w:top="2269" w:right="1416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EE" w:rsidRDefault="00E974EE" w:rsidP="005A14FB">
      <w:pPr>
        <w:spacing w:after="0" w:line="240" w:lineRule="auto"/>
      </w:pPr>
      <w:r>
        <w:separator/>
      </w:r>
    </w:p>
  </w:endnote>
  <w:endnote w:type="continuationSeparator" w:id="0">
    <w:p w:rsidR="00E974EE" w:rsidRDefault="00E974EE" w:rsidP="005A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EE" w:rsidRDefault="00E974EE" w:rsidP="005A14FB">
      <w:pPr>
        <w:spacing w:after="0" w:line="240" w:lineRule="auto"/>
      </w:pPr>
      <w:r>
        <w:separator/>
      </w:r>
    </w:p>
  </w:footnote>
  <w:footnote w:type="continuationSeparator" w:id="0">
    <w:p w:rsidR="00E974EE" w:rsidRDefault="00E974EE" w:rsidP="005A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FB" w:rsidRDefault="00953F81" w:rsidP="007F5A0F">
    <w:pPr>
      <w:pStyle w:val="Encabezado"/>
      <w:tabs>
        <w:tab w:val="clear" w:pos="4252"/>
        <w:tab w:val="clear" w:pos="8504"/>
        <w:tab w:val="left" w:pos="7470"/>
      </w:tabs>
    </w:pPr>
    <w:r>
      <w:t xml:space="preserve"> </w:t>
    </w:r>
    <w:r w:rsidR="007F5A0F">
      <w:tab/>
    </w:r>
    <w:r w:rsidR="007F5A0F">
      <w:rPr>
        <w:color w:val="7F7F7F" w:themeColor="background1" w:themeShade="7F"/>
        <w:spacing w:val="60"/>
      </w:rPr>
      <w:t>Página</w:t>
    </w:r>
    <w:r w:rsidR="007F5A0F">
      <w:t xml:space="preserve"> | </w:t>
    </w:r>
    <w:r w:rsidR="007F5A0F">
      <w:fldChar w:fldCharType="begin"/>
    </w:r>
    <w:r w:rsidR="007F5A0F">
      <w:instrText>PAGE   \* MERGEFORMAT</w:instrText>
    </w:r>
    <w:r w:rsidR="007F5A0F">
      <w:fldChar w:fldCharType="separate"/>
    </w:r>
    <w:r w:rsidR="00D439D5" w:rsidRPr="00D439D5">
      <w:rPr>
        <w:b/>
        <w:bCs/>
        <w:noProof/>
      </w:rPr>
      <w:t>1</w:t>
    </w:r>
    <w:r w:rsidR="007F5A0F">
      <w:rPr>
        <w:b/>
        <w:bCs/>
      </w:rPr>
      <w:fldChar w:fldCharType="end"/>
    </w:r>
  </w:p>
  <w:p w:rsidR="005A14FB" w:rsidRDefault="00953F81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A06"/>
    <w:multiLevelType w:val="hybridMultilevel"/>
    <w:tmpl w:val="79FC2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C90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FB2033"/>
    <w:multiLevelType w:val="hybridMultilevel"/>
    <w:tmpl w:val="D4520318"/>
    <w:lvl w:ilvl="0" w:tplc="919A395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ED2B76"/>
    <w:multiLevelType w:val="hybridMultilevel"/>
    <w:tmpl w:val="03E001A8"/>
    <w:lvl w:ilvl="0" w:tplc="8F843E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978"/>
    <w:multiLevelType w:val="hybridMultilevel"/>
    <w:tmpl w:val="9BD0044C"/>
    <w:lvl w:ilvl="0" w:tplc="1F64A2F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3" w:hanging="360"/>
      </w:pPr>
    </w:lvl>
    <w:lvl w:ilvl="2" w:tplc="080A001B" w:tentative="1">
      <w:start w:val="1"/>
      <w:numFmt w:val="lowerRoman"/>
      <w:lvlText w:val="%3."/>
      <w:lvlJc w:val="right"/>
      <w:pPr>
        <w:ind w:left="1893" w:hanging="180"/>
      </w:pPr>
    </w:lvl>
    <w:lvl w:ilvl="3" w:tplc="080A000F" w:tentative="1">
      <w:start w:val="1"/>
      <w:numFmt w:val="decimal"/>
      <w:lvlText w:val="%4."/>
      <w:lvlJc w:val="left"/>
      <w:pPr>
        <w:ind w:left="2613" w:hanging="360"/>
      </w:pPr>
    </w:lvl>
    <w:lvl w:ilvl="4" w:tplc="080A0019" w:tentative="1">
      <w:start w:val="1"/>
      <w:numFmt w:val="lowerLetter"/>
      <w:lvlText w:val="%5."/>
      <w:lvlJc w:val="left"/>
      <w:pPr>
        <w:ind w:left="3333" w:hanging="360"/>
      </w:pPr>
    </w:lvl>
    <w:lvl w:ilvl="5" w:tplc="080A001B" w:tentative="1">
      <w:start w:val="1"/>
      <w:numFmt w:val="lowerRoman"/>
      <w:lvlText w:val="%6."/>
      <w:lvlJc w:val="right"/>
      <w:pPr>
        <w:ind w:left="4053" w:hanging="180"/>
      </w:pPr>
    </w:lvl>
    <w:lvl w:ilvl="6" w:tplc="080A000F" w:tentative="1">
      <w:start w:val="1"/>
      <w:numFmt w:val="decimal"/>
      <w:lvlText w:val="%7."/>
      <w:lvlJc w:val="left"/>
      <w:pPr>
        <w:ind w:left="4773" w:hanging="360"/>
      </w:pPr>
    </w:lvl>
    <w:lvl w:ilvl="7" w:tplc="080A0019" w:tentative="1">
      <w:start w:val="1"/>
      <w:numFmt w:val="lowerLetter"/>
      <w:lvlText w:val="%8."/>
      <w:lvlJc w:val="left"/>
      <w:pPr>
        <w:ind w:left="5493" w:hanging="360"/>
      </w:pPr>
    </w:lvl>
    <w:lvl w:ilvl="8" w:tplc="080A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30D63284"/>
    <w:multiLevelType w:val="hybridMultilevel"/>
    <w:tmpl w:val="905C81BC"/>
    <w:lvl w:ilvl="0" w:tplc="BA0A982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3" w:hanging="360"/>
      </w:pPr>
    </w:lvl>
    <w:lvl w:ilvl="2" w:tplc="080A001B" w:tentative="1">
      <w:start w:val="1"/>
      <w:numFmt w:val="lowerRoman"/>
      <w:lvlText w:val="%3."/>
      <w:lvlJc w:val="right"/>
      <w:pPr>
        <w:ind w:left="1893" w:hanging="180"/>
      </w:pPr>
    </w:lvl>
    <w:lvl w:ilvl="3" w:tplc="080A000F" w:tentative="1">
      <w:start w:val="1"/>
      <w:numFmt w:val="decimal"/>
      <w:lvlText w:val="%4."/>
      <w:lvlJc w:val="left"/>
      <w:pPr>
        <w:ind w:left="2613" w:hanging="360"/>
      </w:pPr>
    </w:lvl>
    <w:lvl w:ilvl="4" w:tplc="080A0019" w:tentative="1">
      <w:start w:val="1"/>
      <w:numFmt w:val="lowerLetter"/>
      <w:lvlText w:val="%5."/>
      <w:lvlJc w:val="left"/>
      <w:pPr>
        <w:ind w:left="3333" w:hanging="360"/>
      </w:pPr>
    </w:lvl>
    <w:lvl w:ilvl="5" w:tplc="080A001B" w:tentative="1">
      <w:start w:val="1"/>
      <w:numFmt w:val="lowerRoman"/>
      <w:lvlText w:val="%6."/>
      <w:lvlJc w:val="right"/>
      <w:pPr>
        <w:ind w:left="4053" w:hanging="180"/>
      </w:pPr>
    </w:lvl>
    <w:lvl w:ilvl="6" w:tplc="080A000F" w:tentative="1">
      <w:start w:val="1"/>
      <w:numFmt w:val="decimal"/>
      <w:lvlText w:val="%7."/>
      <w:lvlJc w:val="left"/>
      <w:pPr>
        <w:ind w:left="4773" w:hanging="360"/>
      </w:pPr>
    </w:lvl>
    <w:lvl w:ilvl="7" w:tplc="080A0019" w:tentative="1">
      <w:start w:val="1"/>
      <w:numFmt w:val="lowerLetter"/>
      <w:lvlText w:val="%8."/>
      <w:lvlJc w:val="left"/>
      <w:pPr>
        <w:ind w:left="5493" w:hanging="360"/>
      </w:pPr>
    </w:lvl>
    <w:lvl w:ilvl="8" w:tplc="080A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 w15:restartNumberingAfterBreak="0">
    <w:nsid w:val="336D1A26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A3161EE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FFD3E46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FB"/>
    <w:rsid w:val="00013B20"/>
    <w:rsid w:val="00021DFF"/>
    <w:rsid w:val="000333CD"/>
    <w:rsid w:val="0004696B"/>
    <w:rsid w:val="00046BEF"/>
    <w:rsid w:val="00050B5F"/>
    <w:rsid w:val="000602A0"/>
    <w:rsid w:val="00065919"/>
    <w:rsid w:val="0007770C"/>
    <w:rsid w:val="000A1089"/>
    <w:rsid w:val="000C52BC"/>
    <w:rsid w:val="000D4B8B"/>
    <w:rsid w:val="00101EB6"/>
    <w:rsid w:val="0011609E"/>
    <w:rsid w:val="00141134"/>
    <w:rsid w:val="001448D6"/>
    <w:rsid w:val="00150743"/>
    <w:rsid w:val="00152525"/>
    <w:rsid w:val="00160466"/>
    <w:rsid w:val="00170E94"/>
    <w:rsid w:val="00227226"/>
    <w:rsid w:val="002318BB"/>
    <w:rsid w:val="00244C75"/>
    <w:rsid w:val="0025610A"/>
    <w:rsid w:val="002B6EA7"/>
    <w:rsid w:val="002F2A8C"/>
    <w:rsid w:val="00340564"/>
    <w:rsid w:val="0036698F"/>
    <w:rsid w:val="00373067"/>
    <w:rsid w:val="003C7E3E"/>
    <w:rsid w:val="003E5D25"/>
    <w:rsid w:val="00422C86"/>
    <w:rsid w:val="004738B8"/>
    <w:rsid w:val="004836E7"/>
    <w:rsid w:val="004A1707"/>
    <w:rsid w:val="004B5BC8"/>
    <w:rsid w:val="0054761F"/>
    <w:rsid w:val="00583A5D"/>
    <w:rsid w:val="005A14FB"/>
    <w:rsid w:val="005A3D55"/>
    <w:rsid w:val="005E5DB1"/>
    <w:rsid w:val="005F11E9"/>
    <w:rsid w:val="00621C3E"/>
    <w:rsid w:val="00643470"/>
    <w:rsid w:val="00652E2C"/>
    <w:rsid w:val="006613B1"/>
    <w:rsid w:val="00676F15"/>
    <w:rsid w:val="006B30BD"/>
    <w:rsid w:val="006B4E57"/>
    <w:rsid w:val="006E7344"/>
    <w:rsid w:val="007027AA"/>
    <w:rsid w:val="00752EBB"/>
    <w:rsid w:val="007870BE"/>
    <w:rsid w:val="0079000B"/>
    <w:rsid w:val="00797EE0"/>
    <w:rsid w:val="007A3560"/>
    <w:rsid w:val="007B0975"/>
    <w:rsid w:val="007B5561"/>
    <w:rsid w:val="007D6334"/>
    <w:rsid w:val="007F0B07"/>
    <w:rsid w:val="007F5A0F"/>
    <w:rsid w:val="007F7A97"/>
    <w:rsid w:val="00805527"/>
    <w:rsid w:val="008100B9"/>
    <w:rsid w:val="00825A1A"/>
    <w:rsid w:val="008379F8"/>
    <w:rsid w:val="008649F5"/>
    <w:rsid w:val="008A2649"/>
    <w:rsid w:val="008A4524"/>
    <w:rsid w:val="008B0B10"/>
    <w:rsid w:val="008B626A"/>
    <w:rsid w:val="008D7EBE"/>
    <w:rsid w:val="008E6F7F"/>
    <w:rsid w:val="008F0747"/>
    <w:rsid w:val="00936C69"/>
    <w:rsid w:val="00953F81"/>
    <w:rsid w:val="009831B1"/>
    <w:rsid w:val="009B3CF0"/>
    <w:rsid w:val="009B70C5"/>
    <w:rsid w:val="009D28D0"/>
    <w:rsid w:val="00A0762E"/>
    <w:rsid w:val="00A35C8B"/>
    <w:rsid w:val="00A4051C"/>
    <w:rsid w:val="00A53C32"/>
    <w:rsid w:val="00A60263"/>
    <w:rsid w:val="00A95A96"/>
    <w:rsid w:val="00AA3650"/>
    <w:rsid w:val="00AC7D39"/>
    <w:rsid w:val="00AD7057"/>
    <w:rsid w:val="00AF6F85"/>
    <w:rsid w:val="00B16685"/>
    <w:rsid w:val="00B24E69"/>
    <w:rsid w:val="00B51C48"/>
    <w:rsid w:val="00BA2C6C"/>
    <w:rsid w:val="00BA4C88"/>
    <w:rsid w:val="00C02628"/>
    <w:rsid w:val="00C030D2"/>
    <w:rsid w:val="00C45895"/>
    <w:rsid w:val="00C636B8"/>
    <w:rsid w:val="00C73559"/>
    <w:rsid w:val="00CC0B44"/>
    <w:rsid w:val="00CC5271"/>
    <w:rsid w:val="00CD1268"/>
    <w:rsid w:val="00D0556B"/>
    <w:rsid w:val="00D15B68"/>
    <w:rsid w:val="00D439D5"/>
    <w:rsid w:val="00D61FFB"/>
    <w:rsid w:val="00D84AA7"/>
    <w:rsid w:val="00DA60E4"/>
    <w:rsid w:val="00DA63F1"/>
    <w:rsid w:val="00E10958"/>
    <w:rsid w:val="00E5341D"/>
    <w:rsid w:val="00E62695"/>
    <w:rsid w:val="00E7280A"/>
    <w:rsid w:val="00E8673F"/>
    <w:rsid w:val="00E942B7"/>
    <w:rsid w:val="00E974EE"/>
    <w:rsid w:val="00EB3C1B"/>
    <w:rsid w:val="00ED28DD"/>
    <w:rsid w:val="00F00AB9"/>
    <w:rsid w:val="00F02C0B"/>
    <w:rsid w:val="00F10E56"/>
    <w:rsid w:val="00F15CF9"/>
    <w:rsid w:val="00F23CA0"/>
    <w:rsid w:val="00F40B12"/>
    <w:rsid w:val="00F50465"/>
    <w:rsid w:val="00F56FA3"/>
    <w:rsid w:val="00F577E1"/>
    <w:rsid w:val="00F81158"/>
    <w:rsid w:val="00F9551D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DEEDB-A353-4CC4-8BA9-338EC7D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4FB"/>
  </w:style>
  <w:style w:type="paragraph" w:styleId="Piedepgina">
    <w:name w:val="footer"/>
    <w:basedOn w:val="Normal"/>
    <w:link w:val="PiedepginaCar"/>
    <w:uiPriority w:val="99"/>
    <w:unhideWhenUsed/>
    <w:rsid w:val="005A1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4FB"/>
  </w:style>
  <w:style w:type="paragraph" w:styleId="Textodeglobo">
    <w:name w:val="Balloon Text"/>
    <w:basedOn w:val="Normal"/>
    <w:link w:val="TextodegloboCar"/>
    <w:uiPriority w:val="99"/>
    <w:semiHidden/>
    <w:unhideWhenUsed/>
    <w:rsid w:val="005A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F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E5D2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link w:val="Sinespaciado"/>
    <w:uiPriority w:val="99"/>
    <w:locked/>
    <w:rsid w:val="003E5D25"/>
    <w:rPr>
      <w:rFonts w:ascii="Calibri" w:eastAsia="Times New Roman" w:hAnsi="Calibri" w:cs="Calibri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99"/>
    <w:qFormat/>
    <w:rsid w:val="003E5D25"/>
    <w:pPr>
      <w:spacing w:after="0" w:line="240" w:lineRule="auto"/>
      <w:ind w:left="720"/>
    </w:pPr>
    <w:rPr>
      <w:rFonts w:ascii="Calibri" w:eastAsia="Times New Roman" w:hAnsi="Calibri" w:cs="Calibri"/>
      <w:lang w:val="es-MX"/>
    </w:rPr>
  </w:style>
  <w:style w:type="paragraph" w:customStyle="1" w:styleId="DecimalAligned">
    <w:name w:val="Decimal Aligned"/>
    <w:basedOn w:val="Normal"/>
    <w:uiPriority w:val="40"/>
    <w:qFormat/>
    <w:rsid w:val="003E5D25"/>
    <w:pPr>
      <w:tabs>
        <w:tab w:val="decimal" w:pos="360"/>
      </w:tabs>
    </w:pPr>
    <w:rPr>
      <w:rFonts w:eastAsiaTheme="minorEastAsia" w:cs="Times New Roman"/>
      <w:lang w:val="es-MX" w:eastAsia="es-MX"/>
    </w:rPr>
  </w:style>
  <w:style w:type="character" w:styleId="nfasissutil">
    <w:name w:val="Subtle Emphasis"/>
    <w:basedOn w:val="Fuentedeprrafopredeter"/>
    <w:uiPriority w:val="19"/>
    <w:qFormat/>
    <w:rsid w:val="003E5D25"/>
    <w:rPr>
      <w:i/>
      <w:iCs/>
    </w:rPr>
  </w:style>
  <w:style w:type="table" w:styleId="Sombreadomedio2-nfasis5">
    <w:name w:val="Medium Shading 2 Accent 5"/>
    <w:basedOn w:val="Tablanormal"/>
    <w:uiPriority w:val="64"/>
    <w:rsid w:val="003E5D25"/>
    <w:pPr>
      <w:spacing w:after="0" w:line="240" w:lineRule="auto"/>
    </w:pPr>
    <w:rPr>
      <w:rFonts w:eastAsiaTheme="minorEastAsia"/>
      <w:lang w:val="es-MX" w:eastAsia="es-MX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D84AA7"/>
    <w:rPr>
      <w:color w:val="0000FF"/>
      <w:u w:val="single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99"/>
    <w:qFormat/>
    <w:locked/>
    <w:rsid w:val="0004696B"/>
    <w:rPr>
      <w:rFonts w:ascii="Calibri" w:eastAsia="Times New Roman" w:hAnsi="Calibri" w:cs="Calibr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Rivera Flores</dc:creator>
  <cp:lastModifiedBy>Belem Rosas de la O</cp:lastModifiedBy>
  <cp:revision>2</cp:revision>
  <cp:lastPrinted>2020-12-04T16:27:00Z</cp:lastPrinted>
  <dcterms:created xsi:type="dcterms:W3CDTF">2020-12-23T18:50:00Z</dcterms:created>
  <dcterms:modified xsi:type="dcterms:W3CDTF">2020-12-23T18:50:00Z</dcterms:modified>
</cp:coreProperties>
</file>